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D2B" w:rsidRPr="00EF1825" w:rsidRDefault="00DD2D2B" w:rsidP="00DD2D2B">
      <w:r>
        <w:t>(Réservé uniquement au Programme Intégrateur soumis à Redevances)</w:t>
      </w:r>
    </w:p>
    <w:tbl>
      <w:tblPr>
        <w:tblW w:w="10368" w:type="dxa"/>
        <w:tblInd w:w="115" w:type="dxa"/>
        <w:tblCellMar>
          <w:left w:w="115" w:type="dxa"/>
          <w:right w:w="115" w:type="dxa"/>
        </w:tblCellMar>
        <w:tblLook w:val="01E0" w:firstRow="1" w:lastRow="1" w:firstColumn="1" w:lastColumn="1" w:noHBand="0" w:noVBand="0"/>
      </w:tblPr>
      <w:tblGrid>
        <w:gridCol w:w="10368"/>
      </w:tblGrid>
      <w:tr w:rsidR="00DD2D2B" w:rsidRPr="004C6708" w:rsidTr="004C6708">
        <w:trPr>
          <w:trHeight w:hRule="exact" w:val="72"/>
        </w:trPr>
        <w:tc>
          <w:tcPr>
            <w:tcW w:w="10368" w:type="dxa"/>
            <w:vAlign w:val="center"/>
          </w:tcPr>
          <w:p w:rsidR="00DD2D2B" w:rsidRPr="004C6708" w:rsidRDefault="00DD2D2B" w:rsidP="00AE1920"/>
        </w:tc>
      </w:tr>
      <w:tr w:rsidR="00090FA2" w:rsidRPr="00FD369B" w:rsidTr="002E0EB4">
        <w:tblPrEx>
          <w:tblCellMar>
            <w:left w:w="108" w:type="dxa"/>
            <w:right w:w="108" w:type="dxa"/>
          </w:tblCellMar>
        </w:tblPrEx>
        <w:trPr>
          <w:trHeight w:hRule="exact" w:val="450"/>
        </w:trPr>
        <w:tc>
          <w:tcPr>
            <w:tcW w:w="10368" w:type="dxa"/>
            <w:shd w:val="clear" w:color="auto" w:fill="000080"/>
          </w:tcPr>
          <w:p w:rsidR="00090FA2" w:rsidRPr="00FD369B" w:rsidRDefault="00090FA2" w:rsidP="00FB224B">
            <w:pPr>
              <w:pStyle w:val="Heading1"/>
              <w:numPr>
                <w:ilvl w:val="0"/>
                <w:numId w:val="0"/>
              </w:numPr>
              <w:spacing w:before="60" w:after="0"/>
              <w:rPr>
                <w:bCs w:val="0"/>
                <w:sz w:val="24"/>
                <w:szCs w:val="24"/>
                <w:vertAlign w:val="superscript"/>
                <w:lang w:val="en-US"/>
              </w:rPr>
            </w:pPr>
            <w:r w:rsidRPr="00FD369B">
              <w:rPr>
                <w:sz w:val="24"/>
                <w:szCs w:val="24"/>
                <w:lang w:val="en-US"/>
              </w:rPr>
              <w:t>Microsoft Visual Studio</w:t>
            </w:r>
            <w:r w:rsidR="00FB224B">
              <w:rPr>
                <w:rStyle w:val="FootnoteReference"/>
                <w:sz w:val="24"/>
                <w:szCs w:val="24"/>
              </w:rPr>
              <w:footnoteReference w:id="2"/>
            </w:r>
            <w:r w:rsidRPr="00FD369B">
              <w:rPr>
                <w:sz w:val="24"/>
                <w:szCs w:val="24"/>
                <w:lang w:val="en-US"/>
              </w:rPr>
              <w:t xml:space="preserve"> Team Foundation Server 2017</w:t>
            </w:r>
          </w:p>
        </w:tc>
      </w:tr>
      <w:tr w:rsidR="00090FA2" w:rsidRPr="00FD369B" w:rsidTr="004C6708">
        <w:trPr>
          <w:trHeight w:hRule="exact" w:val="72"/>
        </w:trPr>
        <w:tc>
          <w:tcPr>
            <w:tcW w:w="10368" w:type="dxa"/>
            <w:vAlign w:val="center"/>
          </w:tcPr>
          <w:p w:rsidR="00090FA2" w:rsidRPr="00FD369B" w:rsidRDefault="00090FA2" w:rsidP="00AE1920">
            <w:pPr>
              <w:rPr>
                <w:b/>
                <w:lang w:val="en-US"/>
              </w:rPr>
            </w:pPr>
          </w:p>
        </w:tc>
      </w:tr>
      <w:tr w:rsidR="00090FA2" w:rsidRPr="004C6708" w:rsidTr="004C6708">
        <w:trPr>
          <w:trHeight w:val="1371"/>
        </w:trPr>
        <w:tc>
          <w:tcPr>
            <w:tcW w:w="10368" w:type="dxa"/>
          </w:tcPr>
          <w:p w:rsidR="00090FA2" w:rsidRPr="00794260" w:rsidRDefault="00090FA2" w:rsidP="00AE1920">
            <w:pPr>
              <w:rPr>
                <w:rFonts w:eastAsia="SimSun"/>
                <w:b/>
                <w:bCs/>
                <w:sz w:val="24"/>
                <w:szCs w:val="24"/>
                <w:lang w:val="en-US" w:eastAsia="en-US" w:bidi="ar-SA"/>
              </w:rPr>
            </w:pPr>
          </w:p>
          <w:p w:rsidR="00090FA2" w:rsidRPr="00EF1825" w:rsidRDefault="00090FA2" w:rsidP="00794260">
            <w:pPr>
              <w:pStyle w:val="LicenseNumber"/>
            </w:pPr>
            <w:r>
              <w:rPr>
                <w:rFonts w:cs="Tahoma"/>
                <w:sz w:val="24"/>
                <w:szCs w:val="24"/>
              </w:rPr>
              <w:t xml:space="preserve">Licences Serveur : </w:t>
            </w:r>
            <w:r w:rsidRPr="002507CF">
              <w:rPr>
                <w:rFonts w:cs="Tahoma"/>
                <w:sz w:val="24"/>
                <w:szCs w:val="24"/>
                <w:u w:val="single"/>
              </w:rPr>
              <w:fldChar w:fldCharType="begin">
                <w:ffData>
                  <w:name w:val="Text33"/>
                  <w:enabled/>
                  <w:calcOnExit w:val="0"/>
                  <w:textInput/>
                </w:ffData>
              </w:fldChar>
            </w:r>
            <w:r w:rsidRPr="002507CF">
              <w:rPr>
                <w:rFonts w:cs="Tahoma"/>
                <w:sz w:val="24"/>
                <w:szCs w:val="24"/>
                <w:u w:val="single"/>
              </w:rPr>
              <w:instrText xml:space="preserve"> FORMTEXT </w:instrText>
            </w:r>
            <w:r w:rsidRPr="002507CF">
              <w:rPr>
                <w:rFonts w:cs="Tahoma"/>
                <w:sz w:val="24"/>
                <w:szCs w:val="24"/>
                <w:u w:val="single"/>
              </w:rPr>
            </w:r>
            <w:r w:rsidRPr="002507CF">
              <w:rPr>
                <w:rFonts w:cs="Tahoma"/>
                <w:sz w:val="24"/>
                <w:szCs w:val="24"/>
                <w:u w:val="single"/>
              </w:rPr>
              <w:fldChar w:fldCharType="separate"/>
            </w:r>
            <w:bookmarkStart w:id="0" w:name="_GoBack"/>
            <w:r w:rsidRPr="002507CF">
              <w:rPr>
                <w:rFonts w:cs="Tahoma"/>
                <w:sz w:val="24"/>
                <w:szCs w:val="24"/>
                <w:u w:val="single"/>
              </w:rPr>
              <w:t> </w:t>
            </w:r>
            <w:r w:rsidRPr="002507CF">
              <w:rPr>
                <w:rFonts w:cs="Tahoma"/>
                <w:sz w:val="24"/>
                <w:szCs w:val="24"/>
                <w:u w:val="single"/>
              </w:rPr>
              <w:t> </w:t>
            </w:r>
            <w:r w:rsidRPr="002507CF">
              <w:rPr>
                <w:rFonts w:cs="Tahoma"/>
                <w:sz w:val="24"/>
                <w:szCs w:val="24"/>
                <w:u w:val="single"/>
              </w:rPr>
              <w:t> </w:t>
            </w:r>
            <w:r w:rsidRPr="002507CF">
              <w:rPr>
                <w:rFonts w:cs="Tahoma"/>
                <w:sz w:val="24"/>
                <w:szCs w:val="24"/>
                <w:u w:val="single"/>
              </w:rPr>
              <w:t> </w:t>
            </w:r>
            <w:r w:rsidRPr="002507CF">
              <w:rPr>
                <w:rFonts w:cs="Tahoma"/>
                <w:sz w:val="24"/>
                <w:szCs w:val="24"/>
                <w:u w:val="single"/>
              </w:rPr>
              <w:t> </w:t>
            </w:r>
            <w:bookmarkEnd w:id="0"/>
            <w:r w:rsidRPr="002507CF">
              <w:rPr>
                <w:sz w:val="24"/>
                <w:szCs w:val="24"/>
              </w:rPr>
              <w:fldChar w:fldCharType="end"/>
            </w:r>
            <w:r w:rsidR="004422ED" w:rsidRPr="002507CF">
              <w:rPr>
                <w:rStyle w:val="FootnoteReference"/>
                <w:sz w:val="24"/>
                <w:szCs w:val="24"/>
              </w:rPr>
              <w:footnoteReference w:id="3"/>
            </w:r>
            <w:r>
              <w:rPr>
                <w:rFonts w:cs="Tahoma"/>
                <w:sz w:val="24"/>
                <w:szCs w:val="24"/>
                <w:u w:val="single"/>
              </w:rPr>
              <w:t xml:space="preserve"> </w:t>
            </w:r>
          </w:p>
          <w:p w:rsidR="00090FA2" w:rsidRPr="00EF1825" w:rsidRDefault="00090FA2" w:rsidP="008B5786">
            <w:pPr>
              <w:pStyle w:val="LicenseNumber"/>
              <w:spacing w:before="120" w:after="120"/>
            </w:pPr>
            <w:r>
              <w:rPr>
                <w:rFonts w:cs="Tahoma"/>
                <w:sz w:val="24"/>
                <w:szCs w:val="24"/>
              </w:rPr>
              <w:t>Licences d’accès client Utilisateur :</w:t>
            </w:r>
            <w:r>
              <w:rPr>
                <w:rFonts w:cs="Tahoma"/>
                <w:bCs w:val="0"/>
                <w:sz w:val="24"/>
                <w:szCs w:val="24"/>
              </w:rPr>
              <w:t xml:space="preserve"> </w:t>
            </w:r>
            <w:r w:rsidRPr="002507CF">
              <w:rPr>
                <w:rFonts w:cs="Tahoma"/>
                <w:sz w:val="24"/>
                <w:szCs w:val="24"/>
                <w:u w:val="single"/>
              </w:rPr>
              <w:fldChar w:fldCharType="begin">
                <w:ffData>
                  <w:name w:val="Text33"/>
                  <w:enabled/>
                  <w:calcOnExit w:val="0"/>
                  <w:textInput/>
                </w:ffData>
              </w:fldChar>
            </w:r>
            <w:r w:rsidRPr="002507CF">
              <w:rPr>
                <w:rFonts w:cs="Tahoma"/>
                <w:sz w:val="24"/>
                <w:szCs w:val="24"/>
                <w:u w:val="single"/>
              </w:rPr>
              <w:instrText xml:space="preserve"> FORMTEXT </w:instrText>
            </w:r>
            <w:r w:rsidRPr="002507CF">
              <w:rPr>
                <w:rFonts w:cs="Tahoma"/>
                <w:sz w:val="24"/>
                <w:szCs w:val="24"/>
                <w:u w:val="single"/>
              </w:rPr>
            </w:r>
            <w:r w:rsidRPr="002507CF">
              <w:rPr>
                <w:rFonts w:cs="Tahoma"/>
                <w:sz w:val="24"/>
                <w:szCs w:val="24"/>
                <w:u w:val="single"/>
              </w:rPr>
              <w:fldChar w:fldCharType="separate"/>
            </w:r>
            <w:r w:rsidRPr="002507CF">
              <w:rPr>
                <w:rFonts w:cs="Tahoma"/>
                <w:noProof/>
                <w:sz w:val="24"/>
                <w:szCs w:val="24"/>
                <w:u w:val="single"/>
              </w:rPr>
              <w:t> </w:t>
            </w:r>
            <w:r w:rsidRPr="002507CF">
              <w:rPr>
                <w:rFonts w:cs="Tahoma"/>
                <w:noProof/>
                <w:sz w:val="24"/>
                <w:szCs w:val="24"/>
                <w:u w:val="single"/>
              </w:rPr>
              <w:t> </w:t>
            </w:r>
            <w:r w:rsidRPr="002507CF">
              <w:rPr>
                <w:rFonts w:cs="Tahoma"/>
                <w:noProof/>
                <w:sz w:val="24"/>
                <w:szCs w:val="24"/>
                <w:u w:val="single"/>
              </w:rPr>
              <w:t> </w:t>
            </w:r>
            <w:r w:rsidRPr="002507CF">
              <w:rPr>
                <w:rFonts w:cs="Tahoma"/>
                <w:noProof/>
                <w:sz w:val="24"/>
                <w:szCs w:val="24"/>
                <w:u w:val="single"/>
              </w:rPr>
              <w:t> </w:t>
            </w:r>
            <w:r w:rsidRPr="002507CF">
              <w:rPr>
                <w:rFonts w:cs="Tahoma"/>
                <w:noProof/>
                <w:sz w:val="24"/>
                <w:szCs w:val="24"/>
                <w:u w:val="single"/>
              </w:rPr>
              <w:t> </w:t>
            </w:r>
            <w:r w:rsidRPr="002507CF">
              <w:rPr>
                <w:sz w:val="24"/>
                <w:szCs w:val="24"/>
              </w:rPr>
              <w:fldChar w:fldCharType="end"/>
            </w:r>
            <w:r w:rsidR="00AA2ACE" w:rsidRPr="002507CF">
              <w:rPr>
                <w:rStyle w:val="FootnoteReference"/>
                <w:sz w:val="24"/>
                <w:szCs w:val="24"/>
              </w:rPr>
              <w:footnoteReference w:id="4"/>
            </w:r>
            <w:r>
              <w:rPr>
                <w:rFonts w:cs="Tahoma"/>
                <w:sz w:val="24"/>
                <w:szCs w:val="24"/>
                <w:u w:val="single"/>
              </w:rPr>
              <w:t xml:space="preserve"> </w:t>
            </w:r>
          </w:p>
          <w:p w:rsidR="00090FA2" w:rsidRPr="00EF1825" w:rsidRDefault="00090FA2" w:rsidP="008B5786">
            <w:pPr>
              <w:pStyle w:val="LicenseNumber"/>
              <w:spacing w:before="120" w:after="120"/>
            </w:pPr>
            <w:r>
              <w:rPr>
                <w:rFonts w:cs="Tahoma"/>
                <w:sz w:val="24"/>
                <w:szCs w:val="24"/>
              </w:rPr>
              <w:t xml:space="preserve">Licences d’accès client Dispositif : </w:t>
            </w:r>
            <w:r w:rsidRPr="002507CF">
              <w:rPr>
                <w:rFonts w:cs="Tahoma"/>
                <w:sz w:val="24"/>
                <w:szCs w:val="24"/>
                <w:u w:val="single"/>
              </w:rPr>
              <w:fldChar w:fldCharType="begin">
                <w:ffData>
                  <w:name w:val=""/>
                  <w:enabled/>
                  <w:calcOnExit w:val="0"/>
                  <w:textInput/>
                </w:ffData>
              </w:fldChar>
            </w:r>
            <w:r w:rsidRPr="002507CF">
              <w:rPr>
                <w:rFonts w:cs="Tahoma"/>
                <w:sz w:val="24"/>
                <w:szCs w:val="24"/>
                <w:u w:val="single"/>
              </w:rPr>
              <w:instrText xml:space="preserve"> FORMTEXT </w:instrText>
            </w:r>
            <w:r w:rsidRPr="002507CF">
              <w:rPr>
                <w:rFonts w:cs="Tahoma"/>
                <w:sz w:val="24"/>
                <w:szCs w:val="24"/>
                <w:u w:val="single"/>
              </w:rPr>
            </w:r>
            <w:r w:rsidRPr="002507CF">
              <w:rPr>
                <w:rFonts w:cs="Tahoma"/>
                <w:sz w:val="24"/>
                <w:szCs w:val="24"/>
                <w:u w:val="single"/>
              </w:rPr>
              <w:fldChar w:fldCharType="separate"/>
            </w:r>
            <w:r w:rsidRPr="002507CF">
              <w:rPr>
                <w:rFonts w:cs="Tahoma"/>
                <w:noProof/>
                <w:sz w:val="24"/>
                <w:szCs w:val="24"/>
                <w:u w:val="single"/>
              </w:rPr>
              <w:t> </w:t>
            </w:r>
            <w:r w:rsidRPr="002507CF">
              <w:rPr>
                <w:rFonts w:cs="Tahoma"/>
                <w:noProof/>
                <w:sz w:val="24"/>
                <w:szCs w:val="24"/>
                <w:u w:val="single"/>
              </w:rPr>
              <w:t> </w:t>
            </w:r>
            <w:r w:rsidRPr="002507CF">
              <w:rPr>
                <w:rFonts w:cs="Tahoma"/>
                <w:noProof/>
                <w:sz w:val="24"/>
                <w:szCs w:val="24"/>
                <w:u w:val="single"/>
              </w:rPr>
              <w:t> </w:t>
            </w:r>
            <w:r w:rsidRPr="002507CF">
              <w:rPr>
                <w:rFonts w:cs="Tahoma"/>
                <w:noProof/>
                <w:sz w:val="24"/>
                <w:szCs w:val="24"/>
                <w:u w:val="single"/>
              </w:rPr>
              <w:t> </w:t>
            </w:r>
            <w:r w:rsidRPr="002507CF">
              <w:rPr>
                <w:rFonts w:cs="Tahoma"/>
                <w:noProof/>
                <w:sz w:val="24"/>
                <w:szCs w:val="24"/>
                <w:u w:val="single"/>
              </w:rPr>
              <w:t> </w:t>
            </w:r>
            <w:r w:rsidRPr="002507CF">
              <w:rPr>
                <w:sz w:val="24"/>
                <w:szCs w:val="24"/>
              </w:rPr>
              <w:fldChar w:fldCharType="end"/>
            </w:r>
            <w:r w:rsidR="007C32EB" w:rsidRPr="002507CF">
              <w:rPr>
                <w:rStyle w:val="FootnoteReference"/>
                <w:sz w:val="24"/>
                <w:szCs w:val="24"/>
              </w:rPr>
              <w:footnoteReference w:id="5"/>
            </w:r>
            <w:r>
              <w:rPr>
                <w:rFonts w:cs="Tahoma"/>
                <w:sz w:val="24"/>
                <w:szCs w:val="24"/>
                <w:u w:val="single"/>
              </w:rPr>
              <w:t xml:space="preserve"> </w:t>
            </w:r>
          </w:p>
          <w:p w:rsidR="00090FA2" w:rsidRPr="00200B28" w:rsidRDefault="00090FA2" w:rsidP="00AE1920">
            <w:pPr>
              <w:pStyle w:val="LicenseNumber"/>
              <w:spacing w:before="120" w:after="120"/>
              <w:rPr>
                <w:rFonts w:cs="Tahoma"/>
                <w:bCs w:val="0"/>
                <w:sz w:val="24"/>
                <w:szCs w:val="24"/>
              </w:rPr>
            </w:pPr>
          </w:p>
        </w:tc>
      </w:tr>
      <w:tr w:rsidR="00090FA2" w:rsidRPr="004C6708" w:rsidTr="002E0EB4">
        <w:trPr>
          <w:trHeight w:hRule="exact" w:val="495"/>
        </w:trPr>
        <w:tc>
          <w:tcPr>
            <w:tcW w:w="10368" w:type="dxa"/>
            <w:shd w:val="clear" w:color="auto" w:fill="000080"/>
            <w:vAlign w:val="center"/>
          </w:tcPr>
          <w:p w:rsidR="00090FA2" w:rsidRPr="00EF1825" w:rsidRDefault="00090FA2" w:rsidP="00AE1920">
            <w:pPr>
              <w:pStyle w:val="Heading2"/>
              <w:numPr>
                <w:ilvl w:val="0"/>
                <w:numId w:val="0"/>
              </w:numPr>
              <w:tabs>
                <w:tab w:val="left" w:pos="720"/>
              </w:tabs>
            </w:pPr>
            <w:r>
              <w:t>CONTRAT DE LICENCE UTILISATEUR FINAL</w:t>
            </w:r>
          </w:p>
          <w:p w:rsidR="00090FA2" w:rsidRPr="004C6708" w:rsidRDefault="00090FA2" w:rsidP="00AE1920">
            <w:pPr>
              <w:rPr>
                <w:b/>
              </w:rPr>
            </w:pPr>
          </w:p>
        </w:tc>
      </w:tr>
    </w:tbl>
    <w:p w:rsidR="00AD2919" w:rsidRPr="00EF1825" w:rsidRDefault="003C2DE9" w:rsidP="00AD2919">
      <w:r>
        <w:rPr>
          <w:sz w:val="20"/>
          <w:szCs w:val="20"/>
        </w:rPr>
        <w:t xml:space="preserve">Les présents termes du contrat de licence constituent un contrat entre </w:t>
      </w:r>
      <w:r>
        <w:rPr>
          <w:rFonts w:eastAsia="SimSun"/>
          <w:sz w:val="20"/>
          <w:szCs w:val="20"/>
        </w:rPr>
        <w:t>vous et le concédant de licence du logiciel d’application ou de la suite d’applications auprès duquel vous avez acquis le logiciel Microsoft (le « Concédant »)</w:t>
      </w:r>
      <w:r>
        <w:rPr>
          <w:sz w:val="20"/>
          <w:szCs w:val="20"/>
        </w:rPr>
        <w:t xml:space="preserve">. Veuillez lire ce contrat. </w:t>
      </w:r>
      <w:r>
        <w:rPr>
          <w:rFonts w:eastAsia="SimSun"/>
          <w:sz w:val="20"/>
          <w:szCs w:val="20"/>
        </w:rPr>
        <w:t>Microsoft Corporation ou l’un de ses affiliés (collectivement désignés « Microsoft ») a concédé sous licence le logiciel au Concédant.</w:t>
      </w:r>
    </w:p>
    <w:p w:rsidR="00AD2919" w:rsidRPr="00EF1825" w:rsidRDefault="004B6D26" w:rsidP="009A7BD7">
      <w:r>
        <w:rPr>
          <w:sz w:val="20"/>
          <w:szCs w:val="20"/>
        </w:rPr>
        <w:t xml:space="preserve">Les termes du présent contrat s'appliquent au logiciel désigné ci-dessus et annulent et remplacent tout contrat électronique pouvant être contenu dans le logiciel. En cas de conflit entre les termes contenus dans le logiciel et les termes du présent contrat, les termes des présentes prévaudront. Ils portent également sur tous les services et mises à jour Microsoft du logiciel, sauf dans la mesure où ces derniers sont accompagnés de conditions différentes. </w:t>
      </w:r>
    </w:p>
    <w:p w:rsidR="00AA45AF" w:rsidRPr="00EF1825" w:rsidRDefault="00AD2919" w:rsidP="00671D4E">
      <w:pPr>
        <w:pStyle w:val="Preamble"/>
      </w:pPr>
      <w:r>
        <w:rPr>
          <w:b w:val="0"/>
          <w:sz w:val="20"/>
          <w:szCs w:val="20"/>
        </w:rPr>
        <w:t>En utilisant le logiciel, vous acceptez ces termes. Si vous ne les acceptez pas, n’utilisez pas le logiciel et retournez-le à votre revendeur afin d’obtenir un remboursement ou un avoir.</w:t>
      </w:r>
    </w:p>
    <w:p w:rsidR="003C2DE9" w:rsidRPr="00EF1825" w:rsidRDefault="005F7C07" w:rsidP="00FD369B">
      <w:pPr>
        <w:pStyle w:val="Heading1"/>
        <w:numPr>
          <w:ilvl w:val="0"/>
          <w:numId w:val="28"/>
        </w:numPr>
        <w:pBdr>
          <w:top w:val="single" w:sz="4" w:space="0" w:color="auto"/>
        </w:pBdr>
      </w:pPr>
      <w:r>
        <w:rPr>
          <w:sz w:val="20"/>
          <w:szCs w:val="20"/>
        </w:rPr>
        <w:t>PRÉSENTATION.</w:t>
      </w:r>
    </w:p>
    <w:p w:rsidR="003C2DE9" w:rsidRPr="00EF1825" w:rsidRDefault="005F7C07" w:rsidP="00CC50E7">
      <w:pPr>
        <w:pStyle w:val="Heading2"/>
        <w:tabs>
          <w:tab w:val="clear" w:pos="993"/>
          <w:tab w:val="num" w:pos="720"/>
        </w:tabs>
        <w:ind w:left="720" w:hanging="360"/>
      </w:pPr>
      <w:r>
        <w:rPr>
          <w:sz w:val="20"/>
          <w:szCs w:val="20"/>
        </w:rPr>
        <w:t xml:space="preserve">Logiciel. </w:t>
      </w:r>
      <w:r>
        <w:rPr>
          <w:b w:val="0"/>
          <w:bCs w:val="0"/>
          <w:sz w:val="20"/>
          <w:szCs w:val="20"/>
        </w:rPr>
        <w:t>Le logiciel contient</w:t>
      </w:r>
    </w:p>
    <w:p w:rsidR="003C2DE9" w:rsidRPr="00EF1825" w:rsidRDefault="005F7C07" w:rsidP="00CC50E7">
      <w:pPr>
        <w:pStyle w:val="Bullet3"/>
        <w:ind w:left="1080" w:hanging="360"/>
      </w:pPr>
      <w:r>
        <w:rPr>
          <w:sz w:val="20"/>
          <w:szCs w:val="20"/>
        </w:rPr>
        <w:t>un logiciel serveur, et</w:t>
      </w:r>
    </w:p>
    <w:p w:rsidR="003C2DE9" w:rsidRPr="00EF1825" w:rsidRDefault="005F7C07" w:rsidP="00CC50E7">
      <w:pPr>
        <w:pStyle w:val="Bullet3"/>
        <w:ind w:left="1080" w:hanging="360"/>
      </w:pPr>
      <w:r>
        <w:rPr>
          <w:sz w:val="20"/>
          <w:szCs w:val="20"/>
        </w:rPr>
        <w:t>un logiciel supplémentaire utilisable uniquement en association avec le logiciel serveur.</w:t>
      </w:r>
    </w:p>
    <w:p w:rsidR="003C2DE9" w:rsidRPr="00EF1825" w:rsidRDefault="005F7C07" w:rsidP="004B34DD">
      <w:pPr>
        <w:pStyle w:val="Heading2"/>
        <w:tabs>
          <w:tab w:val="clear" w:pos="993"/>
        </w:tabs>
        <w:ind w:left="720" w:hanging="360"/>
      </w:pPr>
      <w:r>
        <w:rPr>
          <w:sz w:val="20"/>
          <w:szCs w:val="20"/>
        </w:rPr>
        <w:t xml:space="preserve">Modèle de licence. </w:t>
      </w:r>
      <w:r>
        <w:rPr>
          <w:b w:val="0"/>
          <w:sz w:val="20"/>
          <w:szCs w:val="20"/>
        </w:rPr>
        <w:t>Le logiciel est concédé sous licence selon</w:t>
      </w:r>
    </w:p>
    <w:p w:rsidR="00E346DC" w:rsidRPr="00EF1825" w:rsidRDefault="005F7C07" w:rsidP="00CC50E7">
      <w:pPr>
        <w:pStyle w:val="Bullet3"/>
        <w:ind w:left="1080" w:hanging="360"/>
      </w:pPr>
      <w:r>
        <w:rPr>
          <w:sz w:val="20"/>
          <w:szCs w:val="20"/>
        </w:rPr>
        <w:t xml:space="preserve">le nombre d’instances du logiciel serveur que vous exécutez ; et </w:t>
      </w:r>
    </w:p>
    <w:p w:rsidR="006A4C79" w:rsidRPr="00EF1825" w:rsidRDefault="005F7C07" w:rsidP="00CC50E7">
      <w:pPr>
        <w:pStyle w:val="Bullet3"/>
        <w:ind w:left="1080" w:hanging="360"/>
      </w:pPr>
      <w:r>
        <w:rPr>
          <w:sz w:val="20"/>
          <w:szCs w:val="20"/>
        </w:rPr>
        <w:t>le nombre de dispositifs et d’utilisateurs qui ont accès aux instances du logiciel serveur.</w:t>
      </w:r>
    </w:p>
    <w:p w:rsidR="00B67FDB" w:rsidRPr="00EF1825" w:rsidRDefault="005F7C07" w:rsidP="00CC50E7">
      <w:pPr>
        <w:pStyle w:val="Heading2"/>
        <w:tabs>
          <w:tab w:val="clear" w:pos="993"/>
          <w:tab w:val="num" w:pos="720"/>
        </w:tabs>
        <w:ind w:left="720" w:hanging="360"/>
      </w:pPr>
      <w:r>
        <w:rPr>
          <w:sz w:val="20"/>
          <w:szCs w:val="20"/>
        </w:rPr>
        <w:t>Conditions de licence régissant l’utilisation d’un serveur virtuel et d’autres technologies similaires.</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Instance</w:t>
      </w:r>
      <w:r>
        <w:rPr>
          <w:bCs w:val="0"/>
          <w:sz w:val="20"/>
          <w:szCs w:val="20"/>
        </w:rPr>
        <w:t>.</w:t>
      </w:r>
      <w:r>
        <w:rPr>
          <w:b w:val="0"/>
          <w:bCs w:val="0"/>
          <w:sz w:val="20"/>
          <w:szCs w:val="20"/>
        </w:rPr>
        <w:t xml:space="preserve"> Vous créez une « instance » du logiciel en exécutant la procédure ou le programme d’installation du logiciel ou en dupliquant une instance existante. Dans le présent contrat, les références au logiciel incluent les « instances » du logiciel.</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Exécution d’une instance</w:t>
      </w:r>
      <w:r>
        <w:rPr>
          <w:bCs w:val="0"/>
          <w:sz w:val="20"/>
          <w:szCs w:val="20"/>
        </w:rPr>
        <w:t>.</w:t>
      </w:r>
      <w:r>
        <w:rPr>
          <w:b w:val="0"/>
          <w:bCs w:val="0"/>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Environnement de système d’exploitation (« OSE »)</w:t>
      </w:r>
      <w:r>
        <w:rPr>
          <w:bCs w:val="0"/>
          <w:sz w:val="20"/>
          <w:szCs w:val="20"/>
        </w:rPr>
        <w:t>.</w:t>
      </w:r>
      <w:r>
        <w:rPr>
          <w:b w:val="0"/>
          <w:bCs w:val="0"/>
          <w:sz w:val="20"/>
          <w:szCs w:val="20"/>
        </w:rPr>
        <w:t xml:space="preserve"> Un environnement de système d’exploitation (OSE)</w:t>
      </w:r>
    </w:p>
    <w:p w:rsidR="00B67FDB" w:rsidRPr="00EF1825" w:rsidRDefault="00266528" w:rsidP="00CC50E7">
      <w:pPr>
        <w:pStyle w:val="Bullet4"/>
        <w:tabs>
          <w:tab w:val="clear" w:pos="1437"/>
          <w:tab w:val="num" w:pos="1440"/>
        </w:tabs>
        <w:ind w:left="1440" w:hanging="360"/>
      </w:pPr>
      <w:r>
        <w:rPr>
          <w:sz w:val="20"/>
          <w:szCs w:val="20"/>
        </w:rPr>
        <w:lastRenderedPageBreak/>
        <w:t>est tout ou partie d’une instance d’un système d’exploitation, ou tout ou partie d’une instance d’un système d’exploitation virtuel (ou faisant l’objet d’une émulation) qui permet une identité distincte de l’ordinateur (nom de l’ordinateur principal ou identificateur unique similaire) ou des droits d’administration distincts, et</w:t>
      </w:r>
    </w:p>
    <w:p w:rsidR="00B67FDB" w:rsidRPr="00EF1825" w:rsidRDefault="00266528" w:rsidP="00CC50E7">
      <w:pPr>
        <w:pStyle w:val="Bullet4"/>
        <w:tabs>
          <w:tab w:val="clear" w:pos="1437"/>
          <w:tab w:val="num" w:pos="1440"/>
        </w:tabs>
        <w:ind w:left="1440" w:hanging="360"/>
      </w:pPr>
      <w:r>
        <w:rPr>
          <w:sz w:val="20"/>
          <w:szCs w:val="20"/>
        </w:rPr>
        <w:t>constitue des instances d’applications, le cas échéant, configurées pour s’exécuter sur l’instance du système d’exploitation ou les parties identifiées ci-dessus.</w:t>
      </w:r>
    </w:p>
    <w:p w:rsidR="00A30398" w:rsidRPr="00EF1825" w:rsidRDefault="005F7C07" w:rsidP="00CC50E7">
      <w:pPr>
        <w:pStyle w:val="Body3"/>
        <w:tabs>
          <w:tab w:val="num" w:pos="1440"/>
        </w:tabs>
        <w:ind w:left="1440" w:hanging="360"/>
      </w:pPr>
      <w:r>
        <w:rPr>
          <w:sz w:val="20"/>
          <w:szCs w:val="20"/>
        </w:rPr>
        <w:t>Il existe deux types d’OSE, physique et virtuel.</w:t>
      </w:r>
    </w:p>
    <w:p w:rsidR="00B776DC" w:rsidRPr="00EF1825" w:rsidRDefault="005F7C07" w:rsidP="008874DA">
      <w:pPr>
        <w:pStyle w:val="Body3"/>
        <w:tabs>
          <w:tab w:val="num" w:pos="1440"/>
        </w:tabs>
        <w:ind w:left="1080"/>
      </w:pPr>
      <w:r>
        <w:rPr>
          <w:sz w:val="20"/>
          <w:szCs w:val="20"/>
        </w:rPr>
        <w:t>Un « </w:t>
      </w:r>
      <w:r>
        <w:rPr>
          <w:iCs/>
          <w:sz w:val="20"/>
          <w:szCs w:val="20"/>
        </w:rPr>
        <w:t>OSE physique</w:t>
      </w:r>
      <w:r>
        <w:rPr>
          <w:sz w:val="20"/>
          <w:szCs w:val="20"/>
        </w:rPr>
        <w:t> »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les technologies de virtualisation Microsoft) est considérée comme un élément de l’OSE physique.</w:t>
      </w:r>
    </w:p>
    <w:p w:rsidR="00B776DC" w:rsidRPr="00EF1825" w:rsidRDefault="005F7C07" w:rsidP="008874DA">
      <w:pPr>
        <w:pStyle w:val="Body3"/>
        <w:tabs>
          <w:tab w:val="num" w:pos="1440"/>
        </w:tabs>
        <w:ind w:left="1080"/>
      </w:pPr>
      <w:r>
        <w:rPr>
          <w:sz w:val="20"/>
          <w:szCs w:val="20"/>
        </w:rPr>
        <w:t>Un « </w:t>
      </w:r>
      <w:r>
        <w:rPr>
          <w:iCs/>
          <w:sz w:val="20"/>
          <w:szCs w:val="20"/>
        </w:rPr>
        <w:t>OSE virtuel</w:t>
      </w:r>
      <w:r>
        <w:rPr>
          <w:sz w:val="20"/>
          <w:szCs w:val="20"/>
        </w:rPr>
        <w:t> » est configuré pour s’exécuter sur un système matériel virtualisé.</w:t>
      </w:r>
    </w:p>
    <w:p w:rsidR="00B67FDB" w:rsidRPr="00EF1825" w:rsidRDefault="005F7C07" w:rsidP="00CC50E7">
      <w:pPr>
        <w:pStyle w:val="Body3"/>
        <w:tabs>
          <w:tab w:val="num" w:pos="1440"/>
        </w:tabs>
        <w:ind w:left="1440" w:hanging="360"/>
      </w:pPr>
      <w:r>
        <w:rPr>
          <w:sz w:val="20"/>
          <w:szCs w:val="20"/>
        </w:rPr>
        <w:t>Le système matériel physique peut être l’un ou l’autre deux éléments suivants, ou à la fois les deux :</w:t>
      </w:r>
    </w:p>
    <w:p w:rsidR="00B67FDB" w:rsidRPr="00EF1825" w:rsidRDefault="005F7C07" w:rsidP="00CC50E7">
      <w:pPr>
        <w:pStyle w:val="Bullet4"/>
        <w:tabs>
          <w:tab w:val="clear" w:pos="1437"/>
          <w:tab w:val="num" w:pos="1440"/>
        </w:tabs>
        <w:ind w:left="1440" w:hanging="360"/>
      </w:pPr>
      <w:r>
        <w:rPr>
          <w:sz w:val="20"/>
          <w:szCs w:val="20"/>
        </w:rPr>
        <w:t>un environnement de système d’exploitation physique, et</w:t>
      </w:r>
    </w:p>
    <w:p w:rsidR="00B67FDB" w:rsidRPr="00EF1825" w:rsidRDefault="005F7C07" w:rsidP="00CC50E7">
      <w:pPr>
        <w:pStyle w:val="Bullet4"/>
        <w:tabs>
          <w:tab w:val="clear" w:pos="1437"/>
          <w:tab w:val="num" w:pos="1440"/>
        </w:tabs>
        <w:ind w:left="1440" w:hanging="360"/>
      </w:pPr>
      <w:r>
        <w:rPr>
          <w:sz w:val="20"/>
          <w:szCs w:val="20"/>
        </w:rPr>
        <w:t>un ou plusieurs environnements de système d’exploitation virtuels.</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Serveur. </w:t>
      </w:r>
      <w:r>
        <w:rPr>
          <w:b w:val="0"/>
          <w:bCs w:val="0"/>
          <w:sz w:val="20"/>
          <w:szCs w:val="20"/>
        </w:rPr>
        <w:t>Un serveur est un système matériel physique capable d’exécuter le logiciel serveur. Une partition matérielle ou une lame est considérée comme un système matériel physique distinct.</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Attribution d’une Licence. </w:t>
      </w:r>
      <w:r>
        <w:rPr>
          <w:b w:val="0"/>
          <w:bCs w:val="0"/>
          <w:sz w:val="20"/>
          <w:szCs w:val="20"/>
        </w:rPr>
        <w:t>Attribuer une licence signifie simplement désigner une licence pour un dispositif ou un utilisateur.</w:t>
      </w:r>
    </w:p>
    <w:p w:rsidR="003C2DE9" w:rsidRPr="00EF1825" w:rsidRDefault="005F7C07" w:rsidP="004C6708">
      <w:pPr>
        <w:pStyle w:val="Heading1"/>
        <w:ind w:left="360" w:hanging="360"/>
      </w:pPr>
      <w:r>
        <w:rPr>
          <w:sz w:val="20"/>
          <w:szCs w:val="20"/>
        </w:rPr>
        <w:t>DROITS D’UTILISATION.</w:t>
      </w:r>
    </w:p>
    <w:p w:rsidR="003C2DE9" w:rsidRPr="00A45E3E" w:rsidRDefault="000D3B46" w:rsidP="00CC50E7">
      <w:pPr>
        <w:pStyle w:val="Heading2"/>
        <w:tabs>
          <w:tab w:val="clear" w:pos="993"/>
          <w:tab w:val="num" w:pos="720"/>
        </w:tabs>
        <w:ind w:left="720" w:hanging="360"/>
        <w:rPr>
          <w:sz w:val="20"/>
          <w:szCs w:val="20"/>
        </w:rPr>
      </w:pPr>
      <w:r w:rsidRPr="00A45E3E">
        <w:rPr>
          <w:sz w:val="20"/>
          <w:szCs w:val="20"/>
        </w:rPr>
        <w:t>Serveur concédé sous licence.</w:t>
      </w:r>
    </w:p>
    <w:p w:rsidR="0014406D" w:rsidRPr="00A45E3E" w:rsidRDefault="000D3B46" w:rsidP="00CC50E7">
      <w:pPr>
        <w:pStyle w:val="Heading3"/>
        <w:tabs>
          <w:tab w:val="num" w:pos="1077"/>
        </w:tabs>
        <w:rPr>
          <w:sz w:val="20"/>
          <w:szCs w:val="20"/>
        </w:rPr>
      </w:pPr>
      <w:r w:rsidRPr="00A45E3E">
        <w:rPr>
          <w:sz w:val="20"/>
          <w:szCs w:val="20"/>
        </w:rPr>
        <w:t>« Serveur concédé sous licence » désigne un serveur auquel une licence a été attribuée.</w:t>
      </w:r>
    </w:p>
    <w:p w:rsidR="003C2DE9" w:rsidRPr="00A45E3E" w:rsidRDefault="005F7C07" w:rsidP="00CC50E7">
      <w:pPr>
        <w:pStyle w:val="Heading3"/>
        <w:tabs>
          <w:tab w:val="num" w:pos="1077"/>
        </w:tabs>
        <w:rPr>
          <w:sz w:val="20"/>
          <w:szCs w:val="20"/>
        </w:rPr>
      </w:pPr>
      <w:r w:rsidRPr="00A45E3E">
        <w:rPr>
          <w:sz w:val="20"/>
          <w:szCs w:val="20"/>
        </w:rPr>
        <w:t>Vous êtes autorisé à réattribuer une licence serveur de logiciel, mais pas dans les quatre-vingt-dix (90) jours suivant la dernière attribution. Vous êtes autorisé à réattribuer une licence serveur plus tôt si vous retirez le serveur concédé sous licence en raison d’une erreur matérielle permanente. Si vous réattribuez une licence, vous devez désinstaller le logiciel du serveur précédent. Le serveur auquel vous réattribuez la licence devient le nouveau serveur concédé sous licence.</w:t>
      </w:r>
    </w:p>
    <w:p w:rsidR="003C2DE9" w:rsidRPr="00A45E3E" w:rsidRDefault="005F7C07" w:rsidP="00CC50E7">
      <w:pPr>
        <w:pStyle w:val="Heading2"/>
        <w:tabs>
          <w:tab w:val="clear" w:pos="993"/>
          <w:tab w:val="num" w:pos="720"/>
        </w:tabs>
        <w:ind w:left="720" w:hanging="360"/>
        <w:rPr>
          <w:sz w:val="20"/>
          <w:szCs w:val="20"/>
        </w:rPr>
      </w:pPr>
      <w:r w:rsidRPr="00A45E3E">
        <w:rPr>
          <w:sz w:val="20"/>
          <w:szCs w:val="20"/>
        </w:rPr>
        <w:t xml:space="preserve">Exécution d’Instances du Logiciel Serveur. </w:t>
      </w:r>
      <w:r w:rsidRPr="00A45E3E">
        <w:rPr>
          <w:b w:val="0"/>
          <w:bCs w:val="0"/>
          <w:sz w:val="20"/>
          <w:szCs w:val="20"/>
        </w:rPr>
        <w:t>Pour chaque licence de serveur, vous êtes autorisé à utiliser une seule instance à la fois du logiciel serveur sur le serveur concédé sous licence dans un environnement de système d’exploitation physique ou virtuel.</w:t>
      </w:r>
    </w:p>
    <w:p w:rsidR="00EE6F16" w:rsidRPr="00A45E3E" w:rsidRDefault="005F7C07" w:rsidP="00CC50E7">
      <w:pPr>
        <w:pStyle w:val="Heading2"/>
        <w:tabs>
          <w:tab w:val="clear" w:pos="993"/>
          <w:tab w:val="num" w:pos="720"/>
        </w:tabs>
        <w:ind w:left="720" w:hanging="360"/>
        <w:rPr>
          <w:sz w:val="20"/>
          <w:szCs w:val="20"/>
        </w:rPr>
      </w:pPr>
      <w:r w:rsidRPr="00A45E3E">
        <w:rPr>
          <w:sz w:val="20"/>
          <w:szCs w:val="20"/>
        </w:rPr>
        <w:t xml:space="preserve">Exécution d’instances de Logiciels Supplémentaires. </w:t>
      </w:r>
      <w:r w:rsidRPr="00A45E3E">
        <w:rPr>
          <w:b w:val="0"/>
          <w:bCs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rsidR="005912D8" w:rsidRPr="00A45E3E" w:rsidRDefault="009F27AF" w:rsidP="00356513">
      <w:pPr>
        <w:pStyle w:val="Bullet3"/>
        <w:numPr>
          <w:ilvl w:val="0"/>
          <w:numId w:val="23"/>
        </w:numPr>
        <w:rPr>
          <w:sz w:val="20"/>
          <w:szCs w:val="20"/>
          <w:lang w:val="en-US"/>
        </w:rPr>
      </w:pPr>
      <w:r w:rsidRPr="00A45E3E">
        <w:rPr>
          <w:sz w:val="20"/>
          <w:szCs w:val="20"/>
          <w:lang w:val="en-US"/>
        </w:rPr>
        <w:t>Services Visual Studio Team Foundation Build</w:t>
      </w:r>
    </w:p>
    <w:p w:rsidR="005912D8" w:rsidRPr="00A45E3E" w:rsidRDefault="009F27AF" w:rsidP="00356513">
      <w:pPr>
        <w:pStyle w:val="Bullet3"/>
        <w:numPr>
          <w:ilvl w:val="0"/>
          <w:numId w:val="23"/>
        </w:numPr>
        <w:rPr>
          <w:sz w:val="20"/>
          <w:szCs w:val="20"/>
          <w:lang w:val="en-US"/>
        </w:rPr>
      </w:pPr>
      <w:r w:rsidRPr="00A45E3E">
        <w:rPr>
          <w:sz w:val="20"/>
          <w:szCs w:val="20"/>
          <w:lang w:val="en-US"/>
        </w:rPr>
        <w:t>Extensions Visual Studio Team Foundation Server SharePoint</w:t>
      </w:r>
    </w:p>
    <w:p w:rsidR="00D769E6" w:rsidRPr="00A45E3E" w:rsidRDefault="005F7C07" w:rsidP="00057836">
      <w:pPr>
        <w:pStyle w:val="Heading2"/>
        <w:tabs>
          <w:tab w:val="clear" w:pos="993"/>
          <w:tab w:val="num" w:pos="720"/>
        </w:tabs>
        <w:ind w:left="720" w:hanging="360"/>
        <w:rPr>
          <w:sz w:val="20"/>
          <w:szCs w:val="20"/>
        </w:rPr>
      </w:pPr>
      <w:r w:rsidRPr="00A45E3E">
        <w:rPr>
          <w:sz w:val="20"/>
          <w:szCs w:val="20"/>
        </w:rPr>
        <w:t xml:space="preserve">Création et stockage d’instances sur vos serveurs ou supports de stockage. </w:t>
      </w:r>
      <w:r w:rsidRPr="00A45E3E">
        <w:rPr>
          <w:b w:val="0"/>
          <w:bCs w:val="0"/>
          <w:sz w:val="20"/>
          <w:szCs w:val="20"/>
        </w:rPr>
        <w:t>Pour chaque licence du logiciel acquise, vous êtes autorisé à créer et à stocker un nombre illimité d’instances du logiciel sur l’un de vos serveurs ou supports de stockage. Vous pouvez créer et stocker des instances dans le seul but d’exercer votre droit d’exécuter des instances du logiciel au titre de vos licences, comme décrit dans les droits d’utilisation applicables (par exemple, vous n’êtes pas autorisé à distribuer des instances à des tiers).</w:t>
      </w:r>
    </w:p>
    <w:p w:rsidR="003C2DE9" w:rsidRPr="00A45E3E" w:rsidRDefault="005F7C07" w:rsidP="00057836">
      <w:pPr>
        <w:pStyle w:val="Heading2"/>
        <w:tabs>
          <w:tab w:val="clear" w:pos="993"/>
          <w:tab w:val="num" w:pos="720"/>
        </w:tabs>
        <w:ind w:left="720" w:hanging="360"/>
        <w:rPr>
          <w:sz w:val="20"/>
          <w:szCs w:val="20"/>
        </w:rPr>
      </w:pPr>
      <w:r w:rsidRPr="00A45E3E">
        <w:rPr>
          <w:sz w:val="20"/>
          <w:szCs w:val="20"/>
        </w:rPr>
        <w:t xml:space="preserve">Applications Microsoft fournies. </w:t>
      </w:r>
      <w:r w:rsidRPr="00A45E3E">
        <w:rPr>
          <w:b w:val="0"/>
          <w:bCs w:val="0"/>
          <w:sz w:val="20"/>
          <w:szCs w:val="20"/>
        </w:rPr>
        <w:t>Le logiciel contient d’autres applications Microsoft. Votre utilisation de ces applications est régie par les présentes conditions de licence, à l’exception des applications Microsoft identifiées dans l’Article</w:t>
      </w:r>
      <w:r w:rsidRPr="00A45E3E">
        <w:rPr>
          <w:b w:val="0"/>
          <w:sz w:val="20"/>
          <w:szCs w:val="20"/>
        </w:rPr>
        <w:t> 5</w:t>
      </w:r>
      <w:r w:rsidRPr="00A45E3E">
        <w:rPr>
          <w:b w:val="0"/>
          <w:bCs w:val="0"/>
          <w:sz w:val="20"/>
          <w:szCs w:val="20"/>
        </w:rPr>
        <w:t>, qui sont régies par leurs propres conditions de licence.</w:t>
      </w:r>
    </w:p>
    <w:p w:rsidR="0082164C" w:rsidRPr="00A45E3E" w:rsidRDefault="0082164C" w:rsidP="0082164C">
      <w:pPr>
        <w:pStyle w:val="Heading2"/>
        <w:widowControl w:val="0"/>
        <w:tabs>
          <w:tab w:val="clear" w:pos="993"/>
          <w:tab w:val="num" w:pos="720"/>
          <w:tab w:val="num" w:pos="1080"/>
        </w:tabs>
        <w:ind w:left="720" w:hanging="360"/>
        <w:rPr>
          <w:sz w:val="20"/>
          <w:szCs w:val="20"/>
        </w:rPr>
      </w:pPr>
      <w:r w:rsidRPr="00A45E3E">
        <w:rPr>
          <w:rFonts w:eastAsia="SimSun"/>
          <w:sz w:val="20"/>
          <w:szCs w:val="20"/>
        </w:rPr>
        <w:t xml:space="preserve">Composants tiers. </w:t>
      </w:r>
      <w:r w:rsidRPr="00A45E3E">
        <w:rPr>
          <w:b w:val="0"/>
          <w:sz w:val="20"/>
          <w:szCs w:val="20"/>
        </w:rPr>
        <w:t>Le logiciel peut inclure des composants tiers ayant des mentions légales distinctes ou soumis à d’autres contrats, comme décrit dans le ou les fichiers ThirdPartyNotices fournis avec le logiciel, le cas échéant. Les limitations et exclusions de responsabilité en cas de dommages citées ci-dessous s’appliquent même si ces composants sont soumis à d’autres contrats</w:t>
      </w:r>
      <w:r w:rsidRPr="00A45E3E">
        <w:rPr>
          <w:rFonts w:eastAsia="SimSun"/>
          <w:b w:val="0"/>
          <w:bCs w:val="0"/>
          <w:sz w:val="20"/>
          <w:szCs w:val="20"/>
        </w:rPr>
        <w:t>.</w:t>
      </w:r>
    </w:p>
    <w:p w:rsidR="00D40637" w:rsidRPr="00A45E3E" w:rsidRDefault="00D40637" w:rsidP="00C067F1">
      <w:pPr>
        <w:pStyle w:val="Bullet3"/>
        <w:numPr>
          <w:ilvl w:val="0"/>
          <w:numId w:val="0"/>
        </w:numPr>
        <w:ind w:left="720"/>
        <w:rPr>
          <w:sz w:val="20"/>
          <w:szCs w:val="20"/>
        </w:rPr>
      </w:pPr>
      <w:r w:rsidRPr="00A45E3E">
        <w:rPr>
          <w:sz w:val="20"/>
          <w:szCs w:val="20"/>
        </w:rPr>
        <w:lastRenderedPageBreak/>
        <w:t xml:space="preserve">Le logiciel peut comprendre des composants concédés sous licence en vertu de licences open source avec obligations de disponibilité du code source. Le cas échéant, des copies de ces licences sont incluses dans le ou les fichiers ThirdPartyNotices. Nous pouvons vous fournir ce code source si et dans la mesure où les licences open source concernées l’exigent. Il vous suffit d’envoyer un mandat ou un chèque de 5 USD à : Source Code Compliance Team, Microsoft Corporation, 1 Microsoft Way, Redmond, WA 98052. Veuillez indiquer « open source compliance for Microsoft Visual Studio Team Foundation Server 2017 » sur la ligne mémo de votre paiement. Nous pouvons également fournir une copie du code source à l’adresse </w:t>
      </w:r>
      <w:hyperlink r:id="rId11" w:history="1">
        <w:r w:rsidR="00C067F1" w:rsidRPr="004C6708">
          <w:rPr>
            <w:rStyle w:val="Hyperlink"/>
            <w:rFonts w:cs="Tahoma"/>
            <w:sz w:val="20"/>
            <w:szCs w:val="20"/>
          </w:rPr>
          <w:t>https://thirdpartysource.microsoft.com</w:t>
        </w:r>
      </w:hyperlink>
      <w:r w:rsidRPr="00A45E3E">
        <w:rPr>
          <w:sz w:val="20"/>
          <w:szCs w:val="20"/>
        </w:rPr>
        <w:t>.</w:t>
      </w:r>
    </w:p>
    <w:p w:rsidR="003C2DE9" w:rsidRPr="00EF1825" w:rsidRDefault="005F7C07" w:rsidP="004C6708">
      <w:pPr>
        <w:pStyle w:val="Heading1"/>
        <w:ind w:left="360" w:hanging="360"/>
      </w:pPr>
      <w:r>
        <w:rPr>
          <w:sz w:val="20"/>
          <w:szCs w:val="20"/>
        </w:rPr>
        <w:t>CONDITIONS DE LICENCE ET/OU DROITS D’UTILISATION SUPPLÉMENTAIRES.</w:t>
      </w:r>
    </w:p>
    <w:p w:rsidR="003C2DE9" w:rsidRPr="00EF1825" w:rsidRDefault="005F7C07" w:rsidP="004C6708">
      <w:pPr>
        <w:pStyle w:val="Heading2"/>
        <w:tabs>
          <w:tab w:val="clear" w:pos="993"/>
          <w:tab w:val="num" w:pos="720"/>
        </w:tabs>
        <w:ind w:left="720" w:hanging="360"/>
      </w:pPr>
      <w:r>
        <w:rPr>
          <w:sz w:val="20"/>
          <w:szCs w:val="20"/>
        </w:rPr>
        <w:t>Licences d’Accès Client (CAL).</w:t>
      </w:r>
      <w:r>
        <w:rPr>
          <w:b w:val="0"/>
          <w:sz w:val="20"/>
          <w:szCs w:val="20"/>
        </w:rPr>
        <w:t xml:space="preserve"> Sauf indication dans les présentes, l’accès à tous les logiciels serveurs nécessite des CAL. Vous devez attribuer chaque CAL à un utilisateur ou à un dispositif</w:t>
      </w:r>
      <w:r>
        <w:rPr>
          <w:b w:val="0"/>
          <w:bCs w:val="0"/>
          <w:sz w:val="20"/>
          <w:szCs w:val="20"/>
        </w:rPr>
        <w:t>. Les CAL ne sont pas requises pour :</w:t>
      </w:r>
    </w:p>
    <w:p w:rsidR="003C2DE9" w:rsidRPr="00EF1825" w:rsidRDefault="007C46AC" w:rsidP="00057836">
      <w:pPr>
        <w:pStyle w:val="Bullet4"/>
        <w:tabs>
          <w:tab w:val="clear" w:pos="1437"/>
          <w:tab w:val="num" w:pos="1080"/>
        </w:tabs>
        <w:ind w:left="1080" w:hanging="360"/>
      </w:pPr>
      <w:r>
        <w:rPr>
          <w:sz w:val="20"/>
          <w:szCs w:val="20"/>
        </w:rPr>
        <w:t>l’accès depuis un autre Serveur concédé sous licence ; ou</w:t>
      </w:r>
    </w:p>
    <w:p w:rsidR="00BA4FCD" w:rsidRPr="00EF1825" w:rsidRDefault="005F7C07" w:rsidP="00057836">
      <w:pPr>
        <w:pStyle w:val="Bullet4"/>
        <w:tabs>
          <w:tab w:val="clear" w:pos="1437"/>
          <w:tab w:val="num" w:pos="1080"/>
        </w:tabs>
        <w:ind w:left="1080" w:hanging="360"/>
      </w:pPr>
      <w:r>
        <w:rPr>
          <w:sz w:val="20"/>
          <w:szCs w:val="20"/>
        </w:rPr>
        <w:t>deux utilisateurs ou dispositifs, au maximum, en vue de gérer le logiciel.</w:t>
      </w:r>
    </w:p>
    <w:p w:rsidR="008B728C" w:rsidRPr="00EF1825" w:rsidRDefault="005F7C07" w:rsidP="00057836">
      <w:pPr>
        <w:pStyle w:val="Bullet4"/>
        <w:numPr>
          <w:ilvl w:val="0"/>
          <w:numId w:val="0"/>
        </w:numPr>
        <w:ind w:left="720"/>
      </w:pPr>
      <w:r>
        <w:rPr>
          <w:sz w:val="20"/>
          <w:szCs w:val="20"/>
        </w:rPr>
        <w:t>Les CAL vous autorisent à accéder à la version correspondante (ainsi qu’aux versions précédentes utilisées au titre des droits de passage à une version antérieure) ou aux versions antérieures du logiciel serveur. Si vous accédez à des instances d’une version antérieure, vous pouvez également utiliser une CAL associée à cette version.</w:t>
      </w:r>
    </w:p>
    <w:p w:rsidR="003C2DE9" w:rsidRPr="00EF1825" w:rsidRDefault="00BB4843" w:rsidP="00057836">
      <w:pPr>
        <w:pStyle w:val="Bullet4"/>
        <w:numPr>
          <w:ilvl w:val="0"/>
          <w:numId w:val="0"/>
        </w:numPr>
        <w:ind w:left="720"/>
      </w:pPr>
      <w:r>
        <w:rPr>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 Vos CAL vous permettent d’accéder à votre serveur concédé sous licence uniquement (et non à ceux d’un tiers).</w:t>
      </w:r>
    </w:p>
    <w:p w:rsidR="00D40637" w:rsidRPr="00EF1825" w:rsidRDefault="00D40637" w:rsidP="00654356">
      <w:pPr>
        <w:pStyle w:val="Heading2"/>
        <w:tabs>
          <w:tab w:val="clear" w:pos="993"/>
          <w:tab w:val="num" w:pos="720"/>
        </w:tabs>
        <w:ind w:left="720" w:hanging="360"/>
      </w:pPr>
      <w:r>
        <w:rPr>
          <w:sz w:val="20"/>
          <w:szCs w:val="20"/>
        </w:rPr>
        <w:t xml:space="preserve">Utilisateurs Initiaux. </w:t>
      </w:r>
      <w:r>
        <w:rPr>
          <w:b w:val="0"/>
          <w:sz w:val="20"/>
          <w:szCs w:val="20"/>
        </w:rPr>
        <w:t>Un maximum de cinq utilisateurs peuvent se connecter à une instance du logiciel serveur sans Licence d’Accès Client (CAL). Le sixième utilisateur et les suivants doivent chacun disposer d’une CAL pour accéder au logiciel serveur.</w:t>
      </w:r>
    </w:p>
    <w:p w:rsidR="00D40637" w:rsidRPr="00EF1825" w:rsidRDefault="00D40637" w:rsidP="00654356">
      <w:pPr>
        <w:pStyle w:val="Heading2"/>
        <w:tabs>
          <w:tab w:val="clear" w:pos="993"/>
          <w:tab w:val="num" w:pos="720"/>
        </w:tabs>
        <w:ind w:left="720" w:hanging="360"/>
      </w:pPr>
      <w:r>
        <w:rPr>
          <w:sz w:val="20"/>
          <w:szCs w:val="20"/>
        </w:rPr>
        <w:t xml:space="preserve">Visual Studio Team Services. </w:t>
      </w:r>
      <w:r>
        <w:rPr>
          <w:b w:val="0"/>
          <w:sz w:val="20"/>
          <w:szCs w:val="20"/>
        </w:rPr>
        <w:t>Une CAL utilisateur est accordée à chaque abonné qui achète un abonnement Visual Studio Team Services pour la durée dudit abonnement payé.</w:t>
      </w:r>
    </w:p>
    <w:p w:rsidR="0093564D" w:rsidRPr="00EF1825" w:rsidRDefault="0002605D" w:rsidP="00654356">
      <w:pPr>
        <w:pStyle w:val="Heading2"/>
        <w:tabs>
          <w:tab w:val="clear" w:pos="993"/>
          <w:tab w:val="num" w:pos="720"/>
        </w:tabs>
        <w:ind w:left="720" w:hanging="360"/>
      </w:pPr>
      <w:r>
        <w:rPr>
          <w:sz w:val="20"/>
          <w:szCs w:val="20"/>
        </w:rPr>
        <w:t xml:space="preserve">Utilisation ne nécessitant pas de Licence d’Accès Client (« Client Access License » ou « CAL »). </w:t>
      </w:r>
      <w:r>
        <w:rPr>
          <w:b w:val="0"/>
          <w:sz w:val="20"/>
          <w:szCs w:val="20"/>
        </w:rPr>
        <w:t>Aucune CAL n’est requise :</w:t>
      </w:r>
    </w:p>
    <w:p w:rsidR="0093564D" w:rsidRPr="00EF1825" w:rsidRDefault="00317891" w:rsidP="005436C2">
      <w:pPr>
        <w:pStyle w:val="Bullet4"/>
        <w:tabs>
          <w:tab w:val="clear" w:pos="1437"/>
          <w:tab w:val="num" w:pos="1080"/>
        </w:tabs>
        <w:ind w:left="1080" w:hanging="360"/>
      </w:pPr>
      <w:r>
        <w:rPr>
          <w:sz w:val="20"/>
          <w:szCs w:val="20"/>
        </w:rPr>
        <w:t>pour consulter, modifier ou saisir des éléments de travail ;</w:t>
      </w:r>
    </w:p>
    <w:p w:rsidR="00317891" w:rsidRPr="00EF1825" w:rsidRDefault="00317891" w:rsidP="005436C2">
      <w:pPr>
        <w:pStyle w:val="Bullet4"/>
        <w:tabs>
          <w:tab w:val="clear" w:pos="1437"/>
          <w:tab w:val="num" w:pos="1080"/>
        </w:tabs>
        <w:ind w:left="1080" w:hanging="360"/>
      </w:pPr>
      <w:r>
        <w:rPr>
          <w:sz w:val="20"/>
          <w:szCs w:val="20"/>
        </w:rPr>
        <w:t>pour accéder à Team Foundation Server Reporting ;</w:t>
      </w:r>
    </w:p>
    <w:p w:rsidR="0093564D" w:rsidRPr="00EF1825" w:rsidRDefault="0093564D" w:rsidP="005436C2">
      <w:pPr>
        <w:pStyle w:val="Bullet4"/>
        <w:tabs>
          <w:tab w:val="clear" w:pos="1437"/>
          <w:tab w:val="num" w:pos="1080"/>
        </w:tabs>
        <w:ind w:left="1080" w:hanging="360"/>
      </w:pPr>
      <w:r>
        <w:rPr>
          <w:sz w:val="20"/>
          <w:szCs w:val="20"/>
        </w:rPr>
        <w:t>pour accéder à Visual Studio Team Services via un proxy Team Foundation Server 2017 ;</w:t>
      </w:r>
    </w:p>
    <w:p w:rsidR="00907F9A" w:rsidRPr="00EF1825" w:rsidRDefault="00317891" w:rsidP="005436C2">
      <w:pPr>
        <w:pStyle w:val="Bullet4"/>
        <w:tabs>
          <w:tab w:val="clear" w:pos="1437"/>
          <w:tab w:val="num" w:pos="1080"/>
        </w:tabs>
        <w:ind w:left="1080" w:hanging="360"/>
      </w:pPr>
      <w:r>
        <w:rPr>
          <w:sz w:val="20"/>
          <w:szCs w:val="20"/>
        </w:rPr>
        <w:t xml:space="preserve">pour approuver les étapes d’un flux de gestion de versions ; </w:t>
      </w:r>
    </w:p>
    <w:p w:rsidR="00317891" w:rsidRPr="00EF1825" w:rsidRDefault="00907F9A" w:rsidP="005436C2">
      <w:pPr>
        <w:pStyle w:val="Bullet4"/>
        <w:tabs>
          <w:tab w:val="clear" w:pos="1437"/>
          <w:tab w:val="num" w:pos="1080"/>
        </w:tabs>
        <w:ind w:left="1080" w:hanging="360"/>
      </w:pPr>
      <w:r>
        <w:rPr>
          <w:sz w:val="20"/>
          <w:szCs w:val="20"/>
        </w:rPr>
        <w:t>pour fournir des commentaires via l’outil de Feedback du logiciel ; ou</w:t>
      </w:r>
    </w:p>
    <w:p w:rsidR="009B7E14" w:rsidRPr="00EF1825" w:rsidRDefault="009B7E14" w:rsidP="005436C2">
      <w:pPr>
        <w:pStyle w:val="Bullet4"/>
        <w:tabs>
          <w:tab w:val="clear" w:pos="1437"/>
          <w:tab w:val="num" w:pos="1080"/>
        </w:tabs>
        <w:ind w:left="1080" w:hanging="360"/>
      </w:pPr>
      <w:r>
        <w:rPr>
          <w:sz w:val="20"/>
          <w:szCs w:val="20"/>
        </w:rPr>
        <w:t>pour accéder à Visual Studio Team Foundation Server via une connexion groupée à partir d‘un autre service ou d‘une autre application intégré(e).</w:t>
      </w:r>
    </w:p>
    <w:p w:rsidR="005774AA" w:rsidRPr="00EF1825" w:rsidRDefault="005774AA" w:rsidP="004C6708">
      <w:pPr>
        <w:pStyle w:val="Heading2"/>
        <w:tabs>
          <w:tab w:val="clear" w:pos="993"/>
          <w:tab w:val="num" w:pos="720"/>
        </w:tabs>
        <w:ind w:left="720" w:hanging="360"/>
      </w:pPr>
      <w:r w:rsidRPr="00FD369B">
        <w:rPr>
          <w:sz w:val="20"/>
          <w:szCs w:val="20"/>
          <w:lang w:val="en-US"/>
        </w:rPr>
        <w:t>Services Visual Studio Team Foundation Server Build.</w:t>
      </w:r>
      <w:r w:rsidRPr="00FD369B">
        <w:rPr>
          <w:b w:val="0"/>
          <w:sz w:val="20"/>
          <w:szCs w:val="20"/>
          <w:lang w:val="en-US"/>
        </w:rPr>
        <w:t xml:space="preserve"> </w:t>
      </w:r>
      <w:r>
        <w:rPr>
          <w:b w:val="0"/>
          <w:sz w:val="20"/>
          <w:szCs w:val="20"/>
        </w:rPr>
        <w:t>Si vous avez un ou plusieurs utilisateurs titulaires d’une licence pour Visual Studio Enterprise avec MSDN, Visual Studio Professional avec MSDN ou d’un quelconque successeur des produits susmentionnés, vous êtes également autorisé à installer le logiciel Visual Studio et à en autoriser l’accès et l’utilisation dans le cadre des Services de Build Team Foundation Server 2017 par vos utilisateurs titulaires d’une licence et par les dispositifs concédés sous licence du logiciel.</w:t>
      </w:r>
    </w:p>
    <w:p w:rsidR="003C2DE9" w:rsidRPr="00EF1825" w:rsidRDefault="005F7C07" w:rsidP="004C6708">
      <w:pPr>
        <w:pStyle w:val="Heading2"/>
        <w:tabs>
          <w:tab w:val="clear" w:pos="993"/>
          <w:tab w:val="num" w:pos="720"/>
        </w:tabs>
        <w:ind w:left="720" w:hanging="360"/>
      </w:pPr>
      <w:r>
        <w:rPr>
          <w:sz w:val="20"/>
          <w:szCs w:val="20"/>
        </w:rPr>
        <w:t xml:space="preserve">Réattribution de CAL. </w:t>
      </w:r>
      <w:r>
        <w:rPr>
          <w:b w:val="0"/>
          <w:bCs w:val="0"/>
          <w:sz w:val="20"/>
          <w:szCs w:val="20"/>
        </w:rPr>
        <w:t>Vous êtes autorisé à</w:t>
      </w:r>
    </w:p>
    <w:p w:rsidR="003C2DE9" w:rsidRPr="00EF1825" w:rsidRDefault="005F7C07" w:rsidP="00057836">
      <w:pPr>
        <w:pStyle w:val="Bullet4"/>
        <w:tabs>
          <w:tab w:val="clear" w:pos="1437"/>
          <w:tab w:val="num" w:pos="1080"/>
        </w:tabs>
        <w:ind w:left="1080" w:hanging="360"/>
      </w:pPr>
      <w:r>
        <w:rPr>
          <w:sz w:val="20"/>
          <w:szCs w:val="20"/>
        </w:rPr>
        <w:t>réattribuer de manière permanente une licence CAL dispositif d’un dispositif à un autre, ou une licence CAL utilisateur d’un utilisateur à un autre, ou</w:t>
      </w:r>
    </w:p>
    <w:p w:rsidR="003C2DE9" w:rsidRPr="00EF1825" w:rsidRDefault="005F7C07" w:rsidP="00057836">
      <w:pPr>
        <w:pStyle w:val="Bullet4"/>
        <w:tabs>
          <w:tab w:val="clear" w:pos="1437"/>
          <w:tab w:val="num" w:pos="1080"/>
        </w:tabs>
        <w:ind w:left="1080" w:hanging="360"/>
      </w:pPr>
      <w:r>
        <w:rPr>
          <w:sz w:val="20"/>
          <w:szCs w:val="20"/>
        </w:rPr>
        <w:t xml:space="preserve">réattribuer temporairement (pour une courte durée) une CAL dispositif d’un dispositif à un autre lorsque le dispositif est en panne, ou une CAL utilisateur d’un utilisateur à un autre lorsque l’utilisateur est absent. Bien que la réattribution temporaire, à court terme, soit autorisée pour les CAL, la réattribution de ces licences à toute autre fin ou pour toute autre durée doit être permanente. Cela signifie que si vous réattribuez une </w:t>
      </w:r>
      <w:r>
        <w:rPr>
          <w:sz w:val="20"/>
          <w:szCs w:val="20"/>
        </w:rPr>
        <w:lastRenderedPageBreak/>
        <w:t>licence du dispositif A au dispositif B, vous ne pourrez plus réattribuer la licence du dispositif B au dispositif Am sauf de manière temporaire, selon les conditions stipulées dans les présentes.</w:t>
      </w:r>
    </w:p>
    <w:p w:rsidR="00D53580" w:rsidRPr="00EF1825" w:rsidRDefault="00E078FC" w:rsidP="004C6708">
      <w:pPr>
        <w:pStyle w:val="Heading2"/>
        <w:tabs>
          <w:tab w:val="clear" w:pos="993"/>
          <w:tab w:val="num" w:pos="720"/>
        </w:tabs>
        <w:ind w:left="720" w:hanging="360"/>
      </w:pPr>
      <w:bookmarkStart w:id="1" w:name="_Ref324604863"/>
      <w:r>
        <w:rPr>
          <w:sz w:val="20"/>
          <w:szCs w:val="20"/>
        </w:rPr>
        <w:t xml:space="preserve">Licences supplémentaires requises. </w:t>
      </w:r>
      <w:r>
        <w:rPr>
          <w:b w:val="0"/>
          <w:sz w:val="20"/>
          <w:szCs w:val="20"/>
        </w:rPr>
        <w:t>Pour pouvoir utiliser les fonctionnalités suivantes dans le logiciel :</w:t>
      </w:r>
    </w:p>
    <w:p w:rsidR="00286990" w:rsidRPr="00EF1825" w:rsidRDefault="00A862E3" w:rsidP="006A68F8">
      <w:pPr>
        <w:pStyle w:val="Bullet4"/>
        <w:tabs>
          <w:tab w:val="clear" w:pos="1437"/>
          <w:tab w:val="num" w:pos="1080"/>
        </w:tabs>
        <w:ind w:left="1080" w:hanging="360"/>
      </w:pPr>
      <w:r>
        <w:rPr>
          <w:sz w:val="20"/>
          <w:szCs w:val="20"/>
        </w:rPr>
        <w:t>Gestion des tests</w:t>
      </w:r>
    </w:p>
    <w:p w:rsidR="00A22FCC" w:rsidRPr="00EF1825" w:rsidRDefault="00753122" w:rsidP="002F713A">
      <w:pPr>
        <w:pStyle w:val="Heading2"/>
        <w:widowControl w:val="0"/>
        <w:numPr>
          <w:ilvl w:val="0"/>
          <w:numId w:val="0"/>
        </w:numPr>
        <w:ind w:left="1080"/>
      </w:pPr>
      <w:r>
        <w:rPr>
          <w:b w:val="0"/>
          <w:sz w:val="20"/>
          <w:szCs w:val="20"/>
        </w:rPr>
        <w:t>un utilisateur doit disposer d’une licence pour un des produits suivants :</w:t>
      </w:r>
    </w:p>
    <w:p w:rsidR="00A22FCC" w:rsidRPr="00FD369B" w:rsidRDefault="00753122" w:rsidP="0019394B">
      <w:pPr>
        <w:pStyle w:val="Heading2"/>
        <w:widowControl w:val="0"/>
        <w:numPr>
          <w:ilvl w:val="0"/>
          <w:numId w:val="26"/>
        </w:numPr>
        <w:rPr>
          <w:lang w:val="en-US"/>
        </w:rPr>
      </w:pPr>
      <w:r w:rsidRPr="00FD369B">
        <w:rPr>
          <w:b w:val="0"/>
          <w:sz w:val="20"/>
          <w:szCs w:val="20"/>
          <w:lang w:val="en-US"/>
        </w:rPr>
        <w:t>Visual Studio Test Professional avec MSDN,</w:t>
      </w:r>
    </w:p>
    <w:p w:rsidR="00A22FCC" w:rsidRPr="00EF1825" w:rsidRDefault="00E078FC" w:rsidP="0019394B">
      <w:pPr>
        <w:pStyle w:val="Heading2"/>
        <w:widowControl w:val="0"/>
        <w:numPr>
          <w:ilvl w:val="0"/>
          <w:numId w:val="26"/>
        </w:numPr>
      </w:pPr>
      <w:r>
        <w:rPr>
          <w:b w:val="0"/>
          <w:sz w:val="20"/>
          <w:szCs w:val="20"/>
        </w:rPr>
        <w:t>Visual Studio Enterprise avec MSDN,</w:t>
      </w:r>
    </w:p>
    <w:p w:rsidR="00A22FCC" w:rsidRPr="00EF1825" w:rsidRDefault="00C31D7A" w:rsidP="0019394B">
      <w:pPr>
        <w:pStyle w:val="Heading2"/>
        <w:widowControl w:val="0"/>
        <w:numPr>
          <w:ilvl w:val="0"/>
          <w:numId w:val="26"/>
        </w:numPr>
      </w:pPr>
      <w:r>
        <w:rPr>
          <w:b w:val="0"/>
          <w:sz w:val="20"/>
          <w:szCs w:val="20"/>
        </w:rPr>
        <w:t>Visual Studio Enterprise – abonnement mensuel,</w:t>
      </w:r>
    </w:p>
    <w:p w:rsidR="00A22FCC" w:rsidRPr="00EF1825" w:rsidRDefault="00C31D7A" w:rsidP="0019394B">
      <w:pPr>
        <w:pStyle w:val="Heading2"/>
        <w:widowControl w:val="0"/>
        <w:numPr>
          <w:ilvl w:val="0"/>
          <w:numId w:val="26"/>
        </w:numPr>
      </w:pPr>
      <w:r>
        <w:rPr>
          <w:b w:val="0"/>
          <w:sz w:val="20"/>
          <w:szCs w:val="20"/>
        </w:rPr>
        <w:t>Visual Studio Enterprise – abonnement annuel,</w:t>
      </w:r>
    </w:p>
    <w:p w:rsidR="00A22FCC" w:rsidRPr="00EF1825" w:rsidRDefault="009617CD" w:rsidP="0019394B">
      <w:pPr>
        <w:pStyle w:val="Heading2"/>
        <w:widowControl w:val="0"/>
        <w:numPr>
          <w:ilvl w:val="0"/>
          <w:numId w:val="26"/>
        </w:numPr>
      </w:pPr>
      <w:r>
        <w:rPr>
          <w:b w:val="0"/>
          <w:sz w:val="20"/>
          <w:szCs w:val="20"/>
        </w:rPr>
        <w:t>Plateformes MSDN</w:t>
      </w:r>
      <w:bookmarkEnd w:id="1"/>
      <w:r>
        <w:rPr>
          <w:b w:val="0"/>
          <w:sz w:val="20"/>
          <w:szCs w:val="20"/>
        </w:rPr>
        <w:t>, ou</w:t>
      </w:r>
    </w:p>
    <w:p w:rsidR="00753122" w:rsidRPr="00EF1825" w:rsidRDefault="00A22FCC" w:rsidP="004C6708">
      <w:pPr>
        <w:pStyle w:val="Heading2"/>
        <w:numPr>
          <w:ilvl w:val="0"/>
          <w:numId w:val="26"/>
        </w:numPr>
      </w:pPr>
      <w:r>
        <w:rPr>
          <w:b w:val="0"/>
          <w:sz w:val="20"/>
          <w:szCs w:val="20"/>
        </w:rPr>
        <w:t>abonnement à l’extension Test Manager Visual Studio Team Services.</w:t>
      </w:r>
    </w:p>
    <w:p w:rsidR="0027754A" w:rsidRPr="00EF1825" w:rsidRDefault="0027754A" w:rsidP="004C6708">
      <w:pPr>
        <w:pStyle w:val="Bullet4"/>
        <w:numPr>
          <w:ilvl w:val="0"/>
          <w:numId w:val="26"/>
        </w:numPr>
        <w:ind w:left="1080"/>
      </w:pPr>
      <w:r>
        <w:rPr>
          <w:sz w:val="20"/>
          <w:szCs w:val="20"/>
        </w:rPr>
        <w:t>Déploiements simultanés à l’aide de Release Management (1 inclus par serveur)</w:t>
      </w:r>
    </w:p>
    <w:p w:rsidR="0027754A" w:rsidRPr="00EF1825" w:rsidRDefault="0027754A" w:rsidP="004C6708">
      <w:pPr>
        <w:pStyle w:val="Heading2"/>
        <w:numPr>
          <w:ilvl w:val="0"/>
          <w:numId w:val="0"/>
        </w:numPr>
        <w:ind w:left="1080"/>
      </w:pPr>
      <w:r>
        <w:rPr>
          <w:b w:val="0"/>
          <w:sz w:val="20"/>
          <w:szCs w:val="20"/>
        </w:rPr>
        <w:t>un utilisateur doit disposer d’une licence pour un des produits suivants :</w:t>
      </w:r>
    </w:p>
    <w:p w:rsidR="0027754A" w:rsidRPr="00EF1825" w:rsidRDefault="0027754A" w:rsidP="004C6708">
      <w:pPr>
        <w:pStyle w:val="Heading2"/>
        <w:numPr>
          <w:ilvl w:val="0"/>
          <w:numId w:val="26"/>
        </w:numPr>
      </w:pPr>
      <w:r>
        <w:rPr>
          <w:b w:val="0"/>
          <w:sz w:val="20"/>
          <w:szCs w:val="20"/>
        </w:rPr>
        <w:t>Visual Studio Enterprise avec MSDN ou</w:t>
      </w:r>
    </w:p>
    <w:p w:rsidR="0027754A" w:rsidRPr="00FD369B" w:rsidRDefault="0027754A" w:rsidP="004C6708">
      <w:pPr>
        <w:pStyle w:val="Bullet4"/>
        <w:numPr>
          <w:ilvl w:val="0"/>
          <w:numId w:val="26"/>
        </w:numPr>
        <w:rPr>
          <w:lang w:val="en-US"/>
        </w:rPr>
      </w:pPr>
      <w:r w:rsidRPr="00FD369B">
        <w:rPr>
          <w:sz w:val="20"/>
          <w:szCs w:val="20"/>
          <w:lang w:val="en-US"/>
        </w:rPr>
        <w:t>Visual Studio Team Services Build &amp; Deployment Private Agent.</w:t>
      </w:r>
    </w:p>
    <w:p w:rsidR="003C2DE9" w:rsidRPr="00EF1825" w:rsidRDefault="005F7C07" w:rsidP="004C6708">
      <w:pPr>
        <w:pStyle w:val="Heading2"/>
        <w:tabs>
          <w:tab w:val="clear" w:pos="993"/>
          <w:tab w:val="num" w:pos="720"/>
        </w:tabs>
        <w:ind w:left="720" w:hanging="360"/>
      </w:pPr>
      <w:r>
        <w:rPr>
          <w:sz w:val="20"/>
          <w:szCs w:val="20"/>
        </w:rPr>
        <w:t xml:space="preserve">Multiplexage. </w:t>
      </w:r>
      <w:r>
        <w:rPr>
          <w:b w:val="0"/>
          <w:bCs w:val="0"/>
          <w:sz w:val="20"/>
          <w:szCs w:val="20"/>
        </w:rPr>
        <w:t>Le matériel ou le logiciel que vous utilisez pour exécuter l’une des actions suivantes (parfois également appelé matériel ou logiciel de « multiplexage » ou de « concentration ») ne réduit pas le nombre de licences d’accès client de quelque type que ce soit dont vous avez besoin pour accéder au logiciel serveur ou l’utiliser ;</w:t>
      </w:r>
    </w:p>
    <w:p w:rsidR="003C2DE9" w:rsidRPr="00EF1825" w:rsidRDefault="005F7C07" w:rsidP="00057836">
      <w:pPr>
        <w:pStyle w:val="Bullet3"/>
      </w:pPr>
      <w:r>
        <w:rPr>
          <w:sz w:val="20"/>
          <w:szCs w:val="20"/>
        </w:rPr>
        <w:t>regrouper les connexions ;</w:t>
      </w:r>
    </w:p>
    <w:p w:rsidR="003C2DE9" w:rsidRPr="00EF1825" w:rsidRDefault="005F7C07" w:rsidP="00057836">
      <w:pPr>
        <w:pStyle w:val="Bullet3"/>
      </w:pPr>
      <w:r>
        <w:rPr>
          <w:sz w:val="20"/>
          <w:szCs w:val="20"/>
        </w:rPr>
        <w:t>rediriger les informations ;</w:t>
      </w:r>
    </w:p>
    <w:p w:rsidR="003C2DE9" w:rsidRPr="00EF1825" w:rsidRDefault="005F7C07" w:rsidP="00057836">
      <w:pPr>
        <w:pStyle w:val="Bullet3"/>
      </w:pPr>
      <w:r>
        <w:rPr>
          <w:sz w:val="20"/>
          <w:szCs w:val="20"/>
        </w:rPr>
        <w:t>réduire le nombre de dispositifs ou d’utilisateurs qui accèdent au logiciel serveur ou qui l’utilisent directement ; ou</w:t>
      </w:r>
    </w:p>
    <w:p w:rsidR="00923842" w:rsidRPr="00EF1825" w:rsidRDefault="00923842" w:rsidP="00057836">
      <w:pPr>
        <w:pStyle w:val="Bullet3"/>
      </w:pPr>
      <w:r>
        <w:rPr>
          <w:sz w:val="20"/>
          <w:szCs w:val="20"/>
        </w:rPr>
        <w:t>réduire le nombre de dispositifs ou d’utilisateurs gérés directement par le produit.</w:t>
      </w:r>
    </w:p>
    <w:p w:rsidR="003C2DE9" w:rsidRPr="00EF1825" w:rsidRDefault="005F7C07" w:rsidP="004C6708">
      <w:pPr>
        <w:pStyle w:val="Heading2"/>
        <w:tabs>
          <w:tab w:val="clear" w:pos="993"/>
          <w:tab w:val="num" w:pos="720"/>
        </w:tabs>
        <w:ind w:left="720" w:hanging="360"/>
      </w:pPr>
      <w:r>
        <w:rPr>
          <w:sz w:val="20"/>
          <w:szCs w:val="20"/>
        </w:rPr>
        <w:t xml:space="preserve">Interdiction de dissociation du logiciel serveur. </w:t>
      </w:r>
      <w:r>
        <w:rPr>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3C2DE9" w:rsidRPr="00EF1825" w:rsidRDefault="005F7C07" w:rsidP="004C6708">
      <w:pPr>
        <w:pStyle w:val="Heading2"/>
        <w:tabs>
          <w:tab w:val="clear" w:pos="993"/>
          <w:tab w:val="num" w:pos="720"/>
        </w:tabs>
        <w:ind w:left="720" w:hanging="360"/>
      </w:pPr>
      <w:r>
        <w:rPr>
          <w:sz w:val="20"/>
          <w:szCs w:val="20"/>
        </w:rPr>
        <w:t xml:space="preserve">Fonctionnalités supplémentaires. </w:t>
      </w:r>
      <w:r>
        <w:rPr>
          <w:b w:val="0"/>
          <w:bCs w:val="0"/>
          <w:sz w:val="20"/>
          <w:szCs w:val="20"/>
        </w:rPr>
        <w:t>Microsoft peut fournir des fonctionnalités supplémentaires pour le logiciel. D’autres termes de contrat de licence et des frais peuvent s’appliquer.</w:t>
      </w:r>
    </w:p>
    <w:p w:rsidR="00666209" w:rsidRPr="00CF2402" w:rsidRDefault="001E4979" w:rsidP="004C6708">
      <w:pPr>
        <w:pStyle w:val="Heading1"/>
        <w:ind w:left="360" w:hanging="360"/>
        <w:rPr>
          <w:sz w:val="20"/>
          <w:szCs w:val="20"/>
        </w:rPr>
      </w:pPr>
      <w:r w:rsidRPr="00CF2402">
        <w:rPr>
          <w:sz w:val="20"/>
          <w:szCs w:val="20"/>
        </w:rPr>
        <w:t xml:space="preserve">DONNÉES. </w:t>
      </w:r>
      <w:r w:rsidRPr="00CF2402">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produits. </w:t>
      </w:r>
      <w:r w:rsidRPr="00CF2402">
        <w:rPr>
          <w:b w:val="0"/>
          <w:sz w:val="20"/>
          <w:szCs w:val="20"/>
        </w:rPr>
        <w:t xml:space="preserve">Le logiciel comprend également </w:t>
      </w:r>
      <w:r w:rsidRPr="00CF2402">
        <w:rPr>
          <w:b w:val="0"/>
          <w:color w:val="000000"/>
          <w:sz w:val="20"/>
          <w:szCs w:val="20"/>
        </w:rPr>
        <w:t>certaines fonctionnalités qui peuvent vous permettre, à vous et à Microsoft, de collecter des données auprès des utilisateurs de vos applications</w:t>
      </w:r>
      <w:r w:rsidRPr="00CF2402">
        <w:rPr>
          <w:rFonts w:eastAsia="SimSun"/>
          <w:b w:val="0"/>
          <w:sz w:val="20"/>
          <w:szCs w:val="20"/>
        </w:rPr>
        <w:t xml:space="preserve">. Si vous utilisez ces fonctionnalités, vous devez le faire en toute conformité avec la réglementation applicable, notamment en informant les utilisateurs de vos applications par l’intermédiaire de notifications appropriées. Vous devez également fournir une copie de notre déclaration de confidentialité à vos utilisateurs. La déclaration de confidentialité de la gamme de produits Microsoft Visual Studio est disponible dans le dossier </w:t>
      </w:r>
      <w:hyperlink r:id="rId12" w:history="1">
        <w:r w:rsidRPr="00CF2402">
          <w:rPr>
            <w:rStyle w:val="Hyperlink"/>
            <w:rFonts w:cs="Tahoma"/>
            <w:b w:val="0"/>
            <w:sz w:val="20"/>
            <w:szCs w:val="20"/>
          </w:rPr>
          <w:t>https://go.microsoft.com/fwlink/?LinkId=398505</w:t>
        </w:r>
      </w:hyperlink>
      <w:r w:rsidRPr="00CF2402">
        <w:rPr>
          <w:rFonts w:eastAsia="SimSun"/>
          <w:b w:val="0"/>
          <w:sz w:val="20"/>
          <w:szCs w:val="20"/>
        </w:rPr>
        <w:t>. Pour plus d’informations sur la collecte et l’utilisation de données, consultez la documentation d</w:t>
      </w:r>
      <w:r w:rsidRPr="00CF2402">
        <w:rPr>
          <w:rFonts w:eastAsia="SimSun"/>
          <w:b w:val="0"/>
          <w:bCs w:val="0"/>
          <w:sz w:val="20"/>
          <w:szCs w:val="20"/>
          <w:rtl/>
          <w:lang w:bidi="he-IL"/>
        </w:rPr>
        <w:t>ֹ</w:t>
      </w:r>
      <w:r w:rsidRPr="00CF2402">
        <w:rPr>
          <w:rFonts w:eastAsia="SimSun"/>
          <w:b w:val="0"/>
          <w:sz w:val="20"/>
          <w:szCs w:val="20"/>
        </w:rPr>
        <w:t>’aide et la déclaration de confidentialité</w:t>
      </w:r>
      <w:r w:rsidRPr="00CF2402">
        <w:rPr>
          <w:b w:val="0"/>
          <w:bCs w:val="0"/>
          <w:sz w:val="20"/>
          <w:szCs w:val="20"/>
        </w:rPr>
        <w:t xml:space="preserve">. </w:t>
      </w:r>
      <w:r w:rsidRPr="00CF2402">
        <w:rPr>
          <w:rFonts w:eastAsia="SimSun"/>
          <w:b w:val="0"/>
          <w:sz w:val="20"/>
          <w:szCs w:val="20"/>
        </w:rPr>
        <w:t>Lorsque vous utilisez le logiciel, vous acceptez ces politiques.</w:t>
      </w:r>
    </w:p>
    <w:p w:rsidR="00BC387F" w:rsidRPr="00EF1825" w:rsidRDefault="00BC387F" w:rsidP="00057836">
      <w:pPr>
        <w:pStyle w:val="Heading1"/>
      </w:pPr>
      <w:bookmarkStart w:id="2" w:name="_Ref324605389"/>
      <w:r>
        <w:rPr>
          <w:sz w:val="20"/>
          <w:szCs w:val="20"/>
        </w:rPr>
        <w:t>AUTRES PRODUITS MICROSOFT</w:t>
      </w:r>
      <w:bookmarkEnd w:id="2"/>
    </w:p>
    <w:p w:rsidR="004A0A6C" w:rsidRPr="00EF1825" w:rsidRDefault="00492E25" w:rsidP="00357CA1">
      <w:pPr>
        <w:pStyle w:val="Heading2"/>
        <w:tabs>
          <w:tab w:val="clear" w:pos="993"/>
          <w:tab w:val="num" w:pos="720"/>
        </w:tabs>
        <w:ind w:left="720" w:hanging="360"/>
      </w:pPr>
      <w:r>
        <w:rPr>
          <w:bCs w:val="0"/>
          <w:iCs/>
          <w:sz w:val="20"/>
          <w:szCs w:val="20"/>
        </w:rPr>
        <w:t>Conditions de licence pour les composants logiciels SQL Server.</w:t>
      </w:r>
      <w:r>
        <w:rPr>
          <w:b w:val="0"/>
          <w:bCs w:val="0"/>
          <w:iCs/>
          <w:sz w:val="20"/>
          <w:szCs w:val="20"/>
        </w:rPr>
        <w:t xml:space="preserve"> Le logiciel est fourni avec les composants logiciels Microsoft SQL Server, qui vous sont concédés en vertu des termes des contrats de licence SQL Server respectifs disponibles dans le dossier « Licenses » du répertoire d’installation du logiciel serveur</w:t>
      </w:r>
      <w:r>
        <w:rPr>
          <w:b w:val="0"/>
          <w:iCs/>
          <w:sz w:val="20"/>
          <w:szCs w:val="20"/>
        </w:rPr>
        <w:t xml:space="preserve">. </w:t>
      </w:r>
      <w:r>
        <w:rPr>
          <w:b w:val="0"/>
          <w:bCs w:val="0"/>
          <w:sz w:val="20"/>
          <w:szCs w:val="20"/>
        </w:rPr>
        <w:t>Si le logiciel inclut SQL Server 2016 Édition Standard, votre utilisation de cette édition de SQL Server Édition Standard est régie par les termes du contrat de licence correspondant à cette édition avec les conditions d’utilisation modifiées ci-après :</w:t>
      </w:r>
    </w:p>
    <w:p w:rsidR="007E1B9B" w:rsidRPr="00EF1825" w:rsidRDefault="007E1B9B" w:rsidP="00073DDE">
      <w:pPr>
        <w:widowControl w:val="0"/>
        <w:numPr>
          <w:ilvl w:val="0"/>
          <w:numId w:val="4"/>
        </w:numPr>
        <w:tabs>
          <w:tab w:val="clear" w:pos="1437"/>
          <w:tab w:val="num" w:pos="1080"/>
        </w:tabs>
        <w:ind w:left="1080" w:hanging="360"/>
      </w:pPr>
      <w:r>
        <w:rPr>
          <w:rFonts w:eastAsia="SimSun"/>
          <w:sz w:val="20"/>
          <w:szCs w:val="20"/>
        </w:rPr>
        <w:t>Vous êtes autorisé à exécuter une seule instance à la fois de SQL Server 2016 Édition Standard sur un seul serveur pour la prise en charge du logiciel dans un environnement de système d’exploitation physique ou virtuel. Aucune CAL SQL Server n’est requise pour cette utilisation. Vous êtes autorisé à créer et stocker un nombre quelconque d’instances de cette Édition de SQL Server 2016 sur l’un de vos serveurs ou supports de stockage uniquement pour exercer votre droit d’exécution d’une instance de cette Édition de SQL Server 2016 conformément aux présentes.</w:t>
      </w:r>
    </w:p>
    <w:p w:rsidR="00606AF2" w:rsidRPr="00EF1825" w:rsidRDefault="00AA3347" w:rsidP="00553D0E">
      <w:pPr>
        <w:pStyle w:val="Heading2"/>
        <w:tabs>
          <w:tab w:val="clear" w:pos="993"/>
          <w:tab w:val="num" w:pos="720"/>
        </w:tabs>
        <w:ind w:left="720" w:hanging="360"/>
      </w:pPr>
      <w:r>
        <w:rPr>
          <w:sz w:val="20"/>
          <w:szCs w:val="20"/>
        </w:rPr>
        <w:t>Plateformes Microsoft.</w:t>
      </w:r>
      <w:r>
        <w:rPr>
          <w:b w:val="0"/>
          <w:sz w:val="20"/>
          <w:szCs w:val="20"/>
        </w:rPr>
        <w:t xml:space="preserve"> Le logiciel peut inclure des composants de Microsoft Windows, Microsoft Windows Server, Microsoft SQL Server, Microsoft Exchange, Microsoft Office et Microsoft SharePoint. Ces composants sont régis par des contrats distincts et disposent de leurs propres politiques en matière d’assistance technique, comme décrit dans le dossier</w:t>
      </w:r>
      <w:r>
        <w:rPr>
          <w:b w:val="0"/>
          <w:color w:val="002060"/>
          <w:sz w:val="20"/>
          <w:szCs w:val="20"/>
        </w:rPr>
        <w:t xml:space="preserve"> </w:t>
      </w:r>
      <w:r>
        <w:rPr>
          <w:b w:val="0"/>
          <w:sz w:val="20"/>
          <w:szCs w:val="20"/>
        </w:rPr>
        <w:t>« Licences » de Microsoft fourni avec le logiciel, sauf si les termes des contrats de licence de ces composants logiciels sont également disponibles directement dans le répertoire d’installation associé, auquel cas ces termes du contrat de licence prévalent.</w:t>
      </w:r>
    </w:p>
    <w:p w:rsidR="003C2DE9" w:rsidRPr="00EF1825" w:rsidRDefault="005F7C07" w:rsidP="009C1CC1">
      <w:pPr>
        <w:pStyle w:val="Heading1"/>
      </w:pPr>
      <w:r>
        <w:rPr>
          <w:sz w:val="20"/>
          <w:szCs w:val="20"/>
        </w:rPr>
        <w:t xml:space="preserve">CHAMP D’APPLICATION DE LA LICENCE. </w:t>
      </w:r>
      <w:r>
        <w:rPr>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à :</w:t>
      </w:r>
    </w:p>
    <w:p w:rsidR="003C2DE9" w:rsidRPr="00EF1825" w:rsidRDefault="005F7C07" w:rsidP="009C1CC1">
      <w:pPr>
        <w:pStyle w:val="Bullet2"/>
      </w:pPr>
      <w:r>
        <w:rPr>
          <w:sz w:val="20"/>
          <w:szCs w:val="20"/>
        </w:rPr>
        <w:t>à contourner les restrictions techniques contenues dans le logiciel ;</w:t>
      </w:r>
    </w:p>
    <w:p w:rsidR="003C2DE9" w:rsidRPr="00EF1825" w:rsidRDefault="005476D7" w:rsidP="005476D7">
      <w:pPr>
        <w:pStyle w:val="Bullet2"/>
      </w:pPr>
      <w:r>
        <w:rPr>
          <w:sz w:val="20"/>
          <w:szCs w:val="20"/>
        </w:rPr>
        <w:t>reconstituer la logique du logiciel, le décompiler ou le désassembler, ou tenter de quelque autre manière de dériver le code source du logiciel, sauf si et dans la mesure où les termes du contrat de licence tiers régissant l’utilisation des composants open source éventuellement inclus dans le logiciel vous y autorisent ;</w:t>
      </w:r>
    </w:p>
    <w:p w:rsidR="00E36D36" w:rsidRPr="00EF1825" w:rsidRDefault="00E36D36" w:rsidP="009C1CC1">
      <w:pPr>
        <w:pStyle w:val="Bullet2"/>
      </w:pPr>
      <w:r>
        <w:rPr>
          <w:rFonts w:eastAsia="SimSun"/>
          <w:sz w:val="20"/>
          <w:szCs w:val="20"/>
        </w:rPr>
        <w:t>à supprimer, minimiser, bloquer ou modifier les mentions de Microsoft ou de ses fournisseurs incluses dans le logiciel ;</w:t>
      </w:r>
    </w:p>
    <w:p w:rsidR="005476D7" w:rsidRPr="00EF1825" w:rsidRDefault="005476D7" w:rsidP="009C1CC1">
      <w:pPr>
        <w:pStyle w:val="Bullet2"/>
      </w:pPr>
      <w:r>
        <w:rPr>
          <w:sz w:val="20"/>
          <w:szCs w:val="20"/>
        </w:rPr>
        <w:t>à utiliser le logiciel d’une manière contraire à la législation ; ou</w:t>
      </w:r>
    </w:p>
    <w:p w:rsidR="003C2DE9" w:rsidRPr="00EF1825" w:rsidRDefault="008C2558" w:rsidP="006468E6">
      <w:pPr>
        <w:pStyle w:val="Bullet2"/>
      </w:pPr>
      <w:r>
        <w:rPr>
          <w:sz w:val="20"/>
          <w:szCs w:val="20"/>
        </w:rPr>
        <w:t>partager, publier louer ou prêter le logiciel, ou le fournir en tant que solution hébergée autonome utilisable par autrui, ou transférer le logiciel ou ce contrat à un tiers.</w:t>
      </w:r>
    </w:p>
    <w:p w:rsidR="00A15FE9" w:rsidRPr="00EF1825" w:rsidRDefault="00A15FE9" w:rsidP="00A15FE9">
      <w:pPr>
        <w:pStyle w:val="Heading1"/>
        <w:widowControl w:val="0"/>
      </w:pPr>
      <w:r>
        <w:rPr>
          <w:rFonts w:eastAsia="SimSun"/>
          <w:sz w:val="20"/>
          <w:szCs w:val="20"/>
        </w:rPr>
        <w:t xml:space="preserve">AUTRES VERSIONS. </w:t>
      </w:r>
      <w:r>
        <w:rPr>
          <w:rFonts w:eastAsia="SimSun"/>
          <w:b w:val="0"/>
          <w:bCs w:val="0"/>
          <w:sz w:val="20"/>
          <w:szCs w:val="20"/>
        </w:rPr>
        <w:t>Le logiciel peut intégrer plusieurs versions, telles que les versions 32 bits et 64 bits. Vous ne pouvez utiliser qu’une seule version à la fois.</w:t>
      </w:r>
    </w:p>
    <w:p w:rsidR="003C2DE9" w:rsidRPr="00EF1825" w:rsidRDefault="005F7C07" w:rsidP="009C1CC1">
      <w:pPr>
        <w:pStyle w:val="Heading1"/>
      </w:pPr>
      <w:r>
        <w:rPr>
          <w:sz w:val="20"/>
          <w:szCs w:val="20"/>
        </w:rPr>
        <w:t xml:space="preserve">COPIE DE SAUVEGARDE. </w:t>
      </w:r>
      <w:r>
        <w:rPr>
          <w:b w:val="0"/>
          <w:bCs w:val="0"/>
          <w:sz w:val="20"/>
          <w:szCs w:val="20"/>
        </w:rPr>
        <w:t>Vous êtes autorisé à effectuer une (1) copie de sauvegarde du logiciel afin de le réinstaller.</w:t>
      </w:r>
    </w:p>
    <w:p w:rsidR="003C2DE9" w:rsidRPr="00EF1825" w:rsidRDefault="005F7C07" w:rsidP="009C1CC1">
      <w:pPr>
        <w:pStyle w:val="Heading1"/>
      </w:pPr>
      <w:r>
        <w:rPr>
          <w:sz w:val="20"/>
          <w:szCs w:val="20"/>
        </w:rPr>
        <w:t xml:space="preserve">DOCUMENTATION. </w:t>
      </w:r>
      <w:r>
        <w:rPr>
          <w:b w:val="0"/>
          <w:bCs w:val="0"/>
          <w:sz w:val="20"/>
          <w:szCs w:val="20"/>
        </w:rPr>
        <w:t>Tout utilisateur disposant d’un accès valable à votre ordinateur ou à votre réseau interne est autorisé à copier et à utiliser la documentation à titre de référence et à des fins internes.</w:t>
      </w:r>
    </w:p>
    <w:p w:rsidR="00D27198" w:rsidRPr="00EF1825" w:rsidRDefault="00D27198" w:rsidP="00D27198">
      <w:pPr>
        <w:pStyle w:val="Heading1"/>
        <w:widowControl w:val="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D27198" w:rsidRPr="00EF1825" w:rsidRDefault="00AA5563" w:rsidP="00D27198">
      <w:pPr>
        <w:pStyle w:val="Heading1"/>
        <w:widowControl w:val="0"/>
      </w:pPr>
      <w:r>
        <w:rPr>
          <w:rFonts w:eastAsia="SimSun"/>
          <w:sz w:val="20"/>
          <w:szCs w:val="20"/>
        </w:rPr>
        <w:t>DROITS D’UTILISATION D’AUTRES VERSIONS ET D’ÉDITIONS INFÉRIEURES.</w:t>
      </w:r>
      <w:r>
        <w:rPr>
          <w:sz w:val="20"/>
          <w:szCs w:val="20"/>
        </w:rPr>
        <w:t xml:space="preserve"> </w:t>
      </w:r>
      <w:r>
        <w:rPr>
          <w:b w:val="0"/>
          <w:sz w:val="20"/>
          <w:szCs w:val="20"/>
        </w:rPr>
        <w:t>Vous êtes autorisé à utiliser le logiciel et toute version antérieure sur le dispositif de votre choix. Vous pouvez créer, stocker, installer, exécuter ou accéder à une copie ou une instance d’une version précédente, d’une version linguistique autorisée différente ou d’une édition inférieure au lieu de la version concédée sous licence.</w:t>
      </w:r>
    </w:p>
    <w:p w:rsidR="00A31C77" w:rsidRPr="00EF1825" w:rsidRDefault="00A31C77" w:rsidP="00404F3D">
      <w:pPr>
        <w:pStyle w:val="Heading1Unbold"/>
        <w:spacing w:before="120" w:after="120"/>
        <w:ind w:left="360" w:hanging="360"/>
      </w:pPr>
      <w:r>
        <w:rPr>
          <w:b/>
          <w:bCs/>
          <w:sz w:val="20"/>
          <w:szCs w:val="20"/>
        </w:rPr>
        <w:t xml:space="preserve">TRANSFERT À UN TIERS. </w:t>
      </w:r>
      <w:r>
        <w:rPr>
          <w:rFonts w:eastAsia="SimSun"/>
          <w:sz w:val="20"/>
          <w:szCs w:val="20"/>
        </w:rPr>
        <w:t>Sous réserve de disposer d’une licence valable pour le logiciel, vous êtes autorisé à le transférer, ainsi que le présent contrat de licence, directement à un tiers. Avant le transfert, le tiers doit reconnaître que cet accord s’applique au transfert et à l’utilisation du logiciel. Ce transfert doit inclure le logiciel et (le cas échéant) l’étiquette de Preuve de Licence (« Proof of License » ou « POL »). Le cédant doit désinstaller du dispositif toutes les copies du logiciel après le transfert. Le cédant ne peut conserver des copies du logiciel que s’il dispose des licences appropriées pour ces copies</w:t>
      </w:r>
      <w:r>
        <w:rPr>
          <w:bCs/>
          <w:sz w:val="20"/>
          <w:szCs w:val="20"/>
        </w:rPr>
        <w:t>.</w:t>
      </w:r>
    </w:p>
    <w:p w:rsidR="00A31C77" w:rsidRPr="00EF1825" w:rsidRDefault="00A31C77" w:rsidP="00057836">
      <w:pPr>
        <w:pStyle w:val="Heading1Unbold"/>
        <w:spacing w:before="120" w:after="120"/>
        <w:ind w:left="360" w:hanging="360"/>
      </w:pPr>
      <w:r>
        <w:rPr>
          <w:b/>
          <w:bCs/>
          <w:sz w:val="20"/>
          <w:szCs w:val="20"/>
        </w:rPr>
        <w:t xml:space="preserve">RESTRICTIONS À L’EXPORTATION. </w:t>
      </w:r>
      <w:r>
        <w:rPr>
          <w:bCs/>
          <w:sz w:val="20"/>
          <w:szCs w:val="20"/>
        </w:rPr>
        <w:t xml:space="preserve">Vous devez vous conformer à toutes </w:t>
      </w:r>
      <w:r>
        <w:rPr>
          <w:rFonts w:eastAsia="SimSun"/>
          <w:sz w:val="20"/>
          <w:szCs w:val="20"/>
        </w:rPr>
        <w:t>les lois et réglementations nationales et internationales en matière d’exportation concernant le logiciel, qui contiennent des restrictions en matière de destinations, d’utilisateurs finaux et d’utilisation finale.</w:t>
      </w:r>
    </w:p>
    <w:p w:rsidR="002061BD" w:rsidRPr="00EF1825" w:rsidRDefault="005F7C07" w:rsidP="00736BD0">
      <w:pPr>
        <w:pStyle w:val="Heading1Unbold"/>
      </w:pPr>
      <w:r>
        <w:rPr>
          <w:b/>
          <w:bCs/>
          <w:sz w:val="20"/>
          <w:szCs w:val="20"/>
        </w:rPr>
        <w:t xml:space="preserve">INTÉGRALITÉ DES ACCORDS. </w:t>
      </w:r>
      <w:r>
        <w:rPr>
          <w:rFonts w:eastAsia="SimSun"/>
          <w:sz w:val="20"/>
          <w:szCs w:val="20"/>
        </w:rPr>
        <w:t>Le présent contrat ainsi que les termes concernant les suppléments, les mises à jour et les services Internet que vous utilisez constituent l’intégralité des accords en ce qui concerne le logiciel</w:t>
      </w:r>
      <w:r>
        <w:rPr>
          <w:bCs/>
          <w:sz w:val="20"/>
          <w:szCs w:val="20"/>
        </w:rPr>
        <w:t>.</w:t>
      </w:r>
    </w:p>
    <w:p w:rsidR="006E26BF" w:rsidRPr="00EF1825" w:rsidRDefault="006E26BF" w:rsidP="006E26BF">
      <w:pPr>
        <w:pStyle w:val="Heading1"/>
        <w:tabs>
          <w:tab w:val="clear" w:pos="360"/>
          <w:tab w:val="num" w:pos="540"/>
        </w:tabs>
        <w:ind w:left="360" w:hanging="360"/>
      </w:pPr>
      <w:r>
        <w:rPr>
          <w:sz w:val="20"/>
          <w:szCs w:val="20"/>
        </w:rPr>
        <w:t xml:space="preserve">DROITS DES CONSOMMATEURS VARIABLES SELON LES RÉGIONS. </w:t>
      </w:r>
      <w:r>
        <w:rPr>
          <w:b w:val="0"/>
          <w:sz w:val="20"/>
          <w:szCs w:val="20"/>
        </w:rPr>
        <w:t>Le présent contrat décrit certains droits légaux. Vous pouvez bénéficier d’autres droits, y compris des droits des consommateurs, prévus par les lois de votre État ou pays. Indépendamment de votre relation avec Microsoft, vous pouvez également bénéficier de certains droits à l’égard du Concédant auprès duquel vous avez acquis le logiciel. Le présent contrat ne modifie pas ces autres droits si les lois de votre État ou pays ne le permettent pas.</w:t>
      </w:r>
    </w:p>
    <w:p w:rsidR="000F756B" w:rsidRPr="00EF1825" w:rsidRDefault="000F756B" w:rsidP="000F756B">
      <w:pPr>
        <w:pStyle w:val="Heading1"/>
        <w:ind w:left="360" w:hanging="360"/>
      </w:pPr>
      <w:r>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0F756B" w:rsidRPr="00EF1825" w:rsidRDefault="000F756B" w:rsidP="000F756B">
      <w:pPr>
        <w:pStyle w:val="Heading1"/>
        <w:ind w:left="360" w:hanging="360"/>
      </w:pPr>
      <w:r>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0F756B" w:rsidRPr="00EF1825" w:rsidRDefault="000F756B" w:rsidP="00572C3F">
      <w:pPr>
        <w:pStyle w:val="Heading1"/>
        <w:ind w:left="360" w:hanging="360"/>
      </w:pPr>
      <w:r>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0F756B" w:rsidRPr="00EF1825" w:rsidSect="004C670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4EDC" w:rsidRDefault="00774EDC" w:rsidP="003C2DE9">
      <w:pPr>
        <w:spacing w:before="0" w:after="0"/>
      </w:pPr>
      <w:r>
        <w:separator/>
      </w:r>
    </w:p>
  </w:endnote>
  <w:endnote w:type="continuationSeparator" w:id="0">
    <w:p w:rsidR="00774EDC" w:rsidRDefault="00774EDC" w:rsidP="003C2DE9">
      <w:pPr>
        <w:spacing w:before="0" w:after="0"/>
      </w:pPr>
      <w:r>
        <w:continuationSeparator/>
      </w:r>
    </w:p>
  </w:endnote>
  <w:endnote w:type="continuationNotice" w:id="1">
    <w:p w:rsidR="00774EDC" w:rsidRDefault="00774ED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4EDC" w:rsidRDefault="00774EDC" w:rsidP="003C2DE9">
      <w:pPr>
        <w:spacing w:before="0" w:after="0"/>
      </w:pPr>
      <w:r>
        <w:separator/>
      </w:r>
    </w:p>
  </w:footnote>
  <w:footnote w:type="continuationSeparator" w:id="0">
    <w:p w:rsidR="00774EDC" w:rsidRDefault="00774EDC" w:rsidP="003C2DE9">
      <w:pPr>
        <w:spacing w:before="0" w:after="0"/>
      </w:pPr>
      <w:r>
        <w:continuationSeparator/>
      </w:r>
    </w:p>
  </w:footnote>
  <w:footnote w:type="continuationNotice" w:id="1">
    <w:p w:rsidR="00774EDC" w:rsidRDefault="00774EDC">
      <w:pPr>
        <w:spacing w:before="0" w:after="0"/>
      </w:pPr>
    </w:p>
  </w:footnote>
  <w:footnote w:id="2">
    <w:p w:rsidR="00FB224B" w:rsidRPr="00FD369B" w:rsidRDefault="00FB224B" w:rsidP="00FB224B">
      <w:pPr>
        <w:pStyle w:val="Footnote"/>
      </w:pPr>
      <w:r>
        <w:rPr>
          <w:rStyle w:val="FootnoteReference"/>
        </w:rPr>
        <w:footnoteRef/>
      </w:r>
      <w:r>
        <w:t xml:space="preserve"> </w:t>
      </w:r>
      <w:r w:rsidRPr="00FD369B">
        <w:rPr>
          <w:bCs w:val="0"/>
          <w:lang w:eastAsia="en-US" w:bidi="ar-SA"/>
        </w:rPr>
        <w:t>CONCÉDANT</w:t>
      </w:r>
      <w:r w:rsidRPr="00FB224B">
        <w:t xml:space="preserve"> : </w:t>
      </w:r>
      <w:r w:rsidRPr="00FD369B">
        <w:rPr>
          <w:b w:val="0"/>
          <w:bCs w:val="0"/>
          <w:lang w:eastAsia="en-US" w:bidi="ar-SA"/>
        </w:rPr>
        <w:t>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 Toutes les autres marques de fabrique mentionnées sont des marques de leurs propriétaires respectifs. »</w:t>
      </w:r>
    </w:p>
  </w:footnote>
  <w:footnote w:id="3">
    <w:p w:rsidR="004422ED" w:rsidRPr="00FD369B" w:rsidRDefault="004422ED" w:rsidP="004422ED">
      <w:pPr>
        <w:pStyle w:val="Footnote"/>
        <w:rPr>
          <w:b w:val="0"/>
          <w:lang w:eastAsia="en-US" w:bidi="ar-SA"/>
        </w:rPr>
      </w:pPr>
      <w:r>
        <w:rPr>
          <w:rStyle w:val="FootnoteReference"/>
        </w:rPr>
        <w:footnoteRef/>
      </w:r>
      <w:r>
        <w:t xml:space="preserve"> </w:t>
      </w:r>
      <w:r w:rsidRPr="00FD369B">
        <w:rPr>
          <w:lang w:eastAsia="en-US" w:bidi="ar-SA"/>
        </w:rPr>
        <w:t>CONCÉDANT</w:t>
      </w:r>
      <w:r w:rsidRPr="004422ED">
        <w:t xml:space="preserve"> : </w:t>
      </w:r>
      <w:r w:rsidRPr="00FD369B">
        <w:rPr>
          <w:b w:val="0"/>
          <w:lang w:eastAsia="en-US" w:bidi="ar-SA"/>
        </w:rPr>
        <w:t>Indiquer le nombre de licences serveur pour lesquelles l’utilisateur final détient une licence dans le cadre de ce contrat.</w:t>
      </w:r>
    </w:p>
  </w:footnote>
  <w:footnote w:id="4">
    <w:p w:rsidR="00AA2ACE" w:rsidRPr="00FD369B" w:rsidRDefault="00AA2ACE" w:rsidP="00AA2ACE">
      <w:pPr>
        <w:pStyle w:val="Footnote"/>
      </w:pPr>
      <w:r>
        <w:rPr>
          <w:rStyle w:val="FootnoteReference"/>
        </w:rPr>
        <w:footnoteRef/>
      </w:r>
      <w:r>
        <w:t xml:space="preserve"> </w:t>
      </w:r>
      <w:r w:rsidRPr="00FD369B">
        <w:rPr>
          <w:lang w:eastAsia="en-US" w:bidi="ar-SA"/>
        </w:rPr>
        <w:t>CONCÉDANT</w:t>
      </w:r>
      <w:r w:rsidRPr="00AA2ACE">
        <w:t xml:space="preserve"> : </w:t>
      </w:r>
      <w:r w:rsidRPr="00FD369B">
        <w:rPr>
          <w:b w:val="0"/>
          <w:lang w:eastAsia="en-US" w:bidi="ar-SA"/>
        </w:rPr>
        <w:t>Indiquer le nombre de CAL utilisateur pouvant accéder directement ou indirectement aux instances du logiciel serveur concédées sous licence dans le cadre de ce contrat.</w:t>
      </w:r>
    </w:p>
  </w:footnote>
  <w:footnote w:id="5">
    <w:p w:rsidR="007C32EB" w:rsidRPr="00FD369B" w:rsidRDefault="007C32EB" w:rsidP="007C32EB">
      <w:pPr>
        <w:pStyle w:val="Footnote"/>
      </w:pPr>
      <w:r>
        <w:rPr>
          <w:rStyle w:val="FootnoteReference"/>
        </w:rPr>
        <w:footnoteRef/>
      </w:r>
      <w:r>
        <w:t xml:space="preserve"> </w:t>
      </w:r>
      <w:r w:rsidRPr="00FD369B">
        <w:rPr>
          <w:lang w:eastAsia="en-US" w:bidi="ar-SA"/>
        </w:rPr>
        <w:t>CONCÉDANT</w:t>
      </w:r>
      <w:r w:rsidRPr="007C32EB">
        <w:t xml:space="preserve"> : </w:t>
      </w:r>
      <w:r w:rsidRPr="00FD369B">
        <w:rPr>
          <w:b w:val="0"/>
          <w:lang w:eastAsia="en-US" w:bidi="ar-SA"/>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EFC4B798"/>
    <w:lvl w:ilvl="0" w:tplc="BFBE5F3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B3E6F2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FFAC15DE">
      <w:start w:val="1"/>
      <w:numFmt w:val="bullet"/>
      <w:lvlText w:val=""/>
      <w:lvlJc w:val="left"/>
      <w:pPr>
        <w:ind w:left="2880" w:hanging="360"/>
      </w:pPr>
      <w:rPr>
        <w:rFonts w:ascii="Symbol" w:hAnsi="Symbol" w:hint="default"/>
        <w:strike w:val="0"/>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FD5C5C90"/>
    <w:lvl w:ilvl="0" w:tplc="653E994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1942665C"/>
    <w:lvl w:ilvl="0" w:tplc="4FD2BFA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91D292DC"/>
    <w:lvl w:ilvl="0" w:tplc="96689A4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naCOGdH2lnfBArGcb33R02SrzBJxBKPqftoEPFKrnsqSoG3AwlaiZkDLdd6hdkUqzgTBQ0Ufl52z83L9rXwXXA==" w:salt="7exfKdG/5987u9GORAgbKQ=="/>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6E40"/>
    <w:rsid w:val="00017678"/>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3C71"/>
    <w:rsid w:val="000A5BE8"/>
    <w:rsid w:val="000A7FB7"/>
    <w:rsid w:val="000C1754"/>
    <w:rsid w:val="000C4515"/>
    <w:rsid w:val="000C4BD7"/>
    <w:rsid w:val="000C6021"/>
    <w:rsid w:val="000D3B46"/>
    <w:rsid w:val="000D6803"/>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4FDC"/>
    <w:rsid w:val="00155909"/>
    <w:rsid w:val="0015668A"/>
    <w:rsid w:val="00161277"/>
    <w:rsid w:val="00165A02"/>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E74D0"/>
    <w:rsid w:val="001F16E5"/>
    <w:rsid w:val="001F3447"/>
    <w:rsid w:val="001F74C0"/>
    <w:rsid w:val="001F799B"/>
    <w:rsid w:val="00200B28"/>
    <w:rsid w:val="00202653"/>
    <w:rsid w:val="002047BD"/>
    <w:rsid w:val="002058D9"/>
    <w:rsid w:val="002061BD"/>
    <w:rsid w:val="002124F1"/>
    <w:rsid w:val="002131F1"/>
    <w:rsid w:val="00213F31"/>
    <w:rsid w:val="00215B75"/>
    <w:rsid w:val="00216A3E"/>
    <w:rsid w:val="002230FD"/>
    <w:rsid w:val="00230F5A"/>
    <w:rsid w:val="00231E97"/>
    <w:rsid w:val="002329FD"/>
    <w:rsid w:val="00233DB3"/>
    <w:rsid w:val="00234402"/>
    <w:rsid w:val="002350CE"/>
    <w:rsid w:val="00241508"/>
    <w:rsid w:val="00243EBF"/>
    <w:rsid w:val="00244BC2"/>
    <w:rsid w:val="00244C9C"/>
    <w:rsid w:val="00247445"/>
    <w:rsid w:val="002507CF"/>
    <w:rsid w:val="00250CCC"/>
    <w:rsid w:val="00253F61"/>
    <w:rsid w:val="002553DA"/>
    <w:rsid w:val="00255C30"/>
    <w:rsid w:val="00260D00"/>
    <w:rsid w:val="002619C9"/>
    <w:rsid w:val="00263C78"/>
    <w:rsid w:val="002656BA"/>
    <w:rsid w:val="00266528"/>
    <w:rsid w:val="002674B7"/>
    <w:rsid w:val="002702B7"/>
    <w:rsid w:val="00270E8E"/>
    <w:rsid w:val="00271DE6"/>
    <w:rsid w:val="00272C82"/>
    <w:rsid w:val="00275277"/>
    <w:rsid w:val="0027754A"/>
    <w:rsid w:val="002778B9"/>
    <w:rsid w:val="0028541D"/>
    <w:rsid w:val="00286990"/>
    <w:rsid w:val="00286C87"/>
    <w:rsid w:val="00290B81"/>
    <w:rsid w:val="00294BDF"/>
    <w:rsid w:val="00297FBC"/>
    <w:rsid w:val="002A3637"/>
    <w:rsid w:val="002A52B9"/>
    <w:rsid w:val="002B004B"/>
    <w:rsid w:val="002B3905"/>
    <w:rsid w:val="002B6B45"/>
    <w:rsid w:val="002C4508"/>
    <w:rsid w:val="002C4FAD"/>
    <w:rsid w:val="002C5491"/>
    <w:rsid w:val="002C75CC"/>
    <w:rsid w:val="002C7B5F"/>
    <w:rsid w:val="002C7DB9"/>
    <w:rsid w:val="002D059D"/>
    <w:rsid w:val="002D0EE8"/>
    <w:rsid w:val="002D1903"/>
    <w:rsid w:val="002D1B9D"/>
    <w:rsid w:val="002D39C9"/>
    <w:rsid w:val="002D4427"/>
    <w:rsid w:val="002D50B1"/>
    <w:rsid w:val="002D5F20"/>
    <w:rsid w:val="002D608E"/>
    <w:rsid w:val="002D6732"/>
    <w:rsid w:val="002E03FB"/>
    <w:rsid w:val="002E0EB4"/>
    <w:rsid w:val="002E15C0"/>
    <w:rsid w:val="002E2EB2"/>
    <w:rsid w:val="002E69C2"/>
    <w:rsid w:val="002E6D5F"/>
    <w:rsid w:val="002E76AD"/>
    <w:rsid w:val="002F2C71"/>
    <w:rsid w:val="002F2EA0"/>
    <w:rsid w:val="002F5D58"/>
    <w:rsid w:val="002F713A"/>
    <w:rsid w:val="002F7704"/>
    <w:rsid w:val="0030084A"/>
    <w:rsid w:val="00302FA9"/>
    <w:rsid w:val="00304459"/>
    <w:rsid w:val="003177EA"/>
    <w:rsid w:val="00317891"/>
    <w:rsid w:val="0032181D"/>
    <w:rsid w:val="00324F4C"/>
    <w:rsid w:val="00332858"/>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588F"/>
    <w:rsid w:val="0040772D"/>
    <w:rsid w:val="00412559"/>
    <w:rsid w:val="00412A62"/>
    <w:rsid w:val="0042232D"/>
    <w:rsid w:val="00423316"/>
    <w:rsid w:val="00435A5C"/>
    <w:rsid w:val="00440E75"/>
    <w:rsid w:val="004422ED"/>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92E25"/>
    <w:rsid w:val="00493069"/>
    <w:rsid w:val="004A08FD"/>
    <w:rsid w:val="004A0A6C"/>
    <w:rsid w:val="004A2AA2"/>
    <w:rsid w:val="004A2DF6"/>
    <w:rsid w:val="004A6178"/>
    <w:rsid w:val="004B1E86"/>
    <w:rsid w:val="004B34DD"/>
    <w:rsid w:val="004B4C0F"/>
    <w:rsid w:val="004B50D9"/>
    <w:rsid w:val="004B6398"/>
    <w:rsid w:val="004B6AFE"/>
    <w:rsid w:val="004B6D26"/>
    <w:rsid w:val="004B7CD9"/>
    <w:rsid w:val="004C1E96"/>
    <w:rsid w:val="004C3590"/>
    <w:rsid w:val="004C5432"/>
    <w:rsid w:val="004C6708"/>
    <w:rsid w:val="004C6AA8"/>
    <w:rsid w:val="004D52A7"/>
    <w:rsid w:val="004D6B70"/>
    <w:rsid w:val="004E1B6B"/>
    <w:rsid w:val="004E295D"/>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76D7"/>
    <w:rsid w:val="00551F8B"/>
    <w:rsid w:val="00553D0E"/>
    <w:rsid w:val="00557B20"/>
    <w:rsid w:val="005645B3"/>
    <w:rsid w:val="00567B54"/>
    <w:rsid w:val="00572095"/>
    <w:rsid w:val="005721A3"/>
    <w:rsid w:val="00572C3F"/>
    <w:rsid w:val="005742F1"/>
    <w:rsid w:val="00575A66"/>
    <w:rsid w:val="005774AA"/>
    <w:rsid w:val="0057758F"/>
    <w:rsid w:val="00582C6D"/>
    <w:rsid w:val="005842F0"/>
    <w:rsid w:val="00584A4B"/>
    <w:rsid w:val="00585531"/>
    <w:rsid w:val="0058582B"/>
    <w:rsid w:val="005912D8"/>
    <w:rsid w:val="005A058E"/>
    <w:rsid w:val="005A0AB9"/>
    <w:rsid w:val="005A2742"/>
    <w:rsid w:val="005A2755"/>
    <w:rsid w:val="005A7E92"/>
    <w:rsid w:val="005B266A"/>
    <w:rsid w:val="005B4939"/>
    <w:rsid w:val="005B59C1"/>
    <w:rsid w:val="005C3493"/>
    <w:rsid w:val="005C34DE"/>
    <w:rsid w:val="005C35C2"/>
    <w:rsid w:val="005D090F"/>
    <w:rsid w:val="005D3815"/>
    <w:rsid w:val="005D5AB9"/>
    <w:rsid w:val="005E0908"/>
    <w:rsid w:val="005F7C07"/>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4356"/>
    <w:rsid w:val="006605BE"/>
    <w:rsid w:val="006630B9"/>
    <w:rsid w:val="0066447E"/>
    <w:rsid w:val="00666209"/>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3F6E"/>
    <w:rsid w:val="007150C5"/>
    <w:rsid w:val="00715142"/>
    <w:rsid w:val="007166AB"/>
    <w:rsid w:val="00717037"/>
    <w:rsid w:val="0071708E"/>
    <w:rsid w:val="00721BA6"/>
    <w:rsid w:val="00721E2F"/>
    <w:rsid w:val="007221C6"/>
    <w:rsid w:val="00724D6B"/>
    <w:rsid w:val="00736BD0"/>
    <w:rsid w:val="00737DAD"/>
    <w:rsid w:val="00742D87"/>
    <w:rsid w:val="0074321A"/>
    <w:rsid w:val="0074773B"/>
    <w:rsid w:val="00753122"/>
    <w:rsid w:val="00753798"/>
    <w:rsid w:val="00767F8E"/>
    <w:rsid w:val="00770825"/>
    <w:rsid w:val="00774682"/>
    <w:rsid w:val="00774EDC"/>
    <w:rsid w:val="00775685"/>
    <w:rsid w:val="007767E2"/>
    <w:rsid w:val="0078113A"/>
    <w:rsid w:val="00781A37"/>
    <w:rsid w:val="00781B9E"/>
    <w:rsid w:val="00783D98"/>
    <w:rsid w:val="00786B89"/>
    <w:rsid w:val="00787719"/>
    <w:rsid w:val="007877BB"/>
    <w:rsid w:val="007906C6"/>
    <w:rsid w:val="00790932"/>
    <w:rsid w:val="00794260"/>
    <w:rsid w:val="00794DD5"/>
    <w:rsid w:val="007977F3"/>
    <w:rsid w:val="007A5D1D"/>
    <w:rsid w:val="007B1D6E"/>
    <w:rsid w:val="007B393B"/>
    <w:rsid w:val="007B7A8B"/>
    <w:rsid w:val="007C32E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64C5D"/>
    <w:rsid w:val="008662EC"/>
    <w:rsid w:val="0087214B"/>
    <w:rsid w:val="008821C9"/>
    <w:rsid w:val="00882C88"/>
    <w:rsid w:val="008839AB"/>
    <w:rsid w:val="0088631F"/>
    <w:rsid w:val="0088665E"/>
    <w:rsid w:val="008874DA"/>
    <w:rsid w:val="00887882"/>
    <w:rsid w:val="008956F3"/>
    <w:rsid w:val="0089702D"/>
    <w:rsid w:val="008A2BC4"/>
    <w:rsid w:val="008A5518"/>
    <w:rsid w:val="008A5629"/>
    <w:rsid w:val="008A5EF9"/>
    <w:rsid w:val="008B3485"/>
    <w:rsid w:val="008B5786"/>
    <w:rsid w:val="008B5B04"/>
    <w:rsid w:val="008B728C"/>
    <w:rsid w:val="008C2558"/>
    <w:rsid w:val="008C2C90"/>
    <w:rsid w:val="008C730E"/>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2121C"/>
    <w:rsid w:val="00922EA3"/>
    <w:rsid w:val="00923044"/>
    <w:rsid w:val="00923500"/>
    <w:rsid w:val="00923842"/>
    <w:rsid w:val="00923FC6"/>
    <w:rsid w:val="0092772C"/>
    <w:rsid w:val="00932164"/>
    <w:rsid w:val="009331D7"/>
    <w:rsid w:val="00934059"/>
    <w:rsid w:val="0093451C"/>
    <w:rsid w:val="0093564D"/>
    <w:rsid w:val="00937D00"/>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403E"/>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5E3E"/>
    <w:rsid w:val="00A4768B"/>
    <w:rsid w:val="00A526EA"/>
    <w:rsid w:val="00A5751C"/>
    <w:rsid w:val="00A6245E"/>
    <w:rsid w:val="00A640BB"/>
    <w:rsid w:val="00A657A5"/>
    <w:rsid w:val="00A662EC"/>
    <w:rsid w:val="00A7045B"/>
    <w:rsid w:val="00A74B70"/>
    <w:rsid w:val="00A83FE6"/>
    <w:rsid w:val="00A862E3"/>
    <w:rsid w:val="00A9132C"/>
    <w:rsid w:val="00A93D82"/>
    <w:rsid w:val="00A942D7"/>
    <w:rsid w:val="00AA2ACE"/>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338E"/>
    <w:rsid w:val="00B044C9"/>
    <w:rsid w:val="00B04B4A"/>
    <w:rsid w:val="00B04B8A"/>
    <w:rsid w:val="00B059F4"/>
    <w:rsid w:val="00B074C0"/>
    <w:rsid w:val="00B10A3E"/>
    <w:rsid w:val="00B16D53"/>
    <w:rsid w:val="00B21C8C"/>
    <w:rsid w:val="00B242FA"/>
    <w:rsid w:val="00B25FCB"/>
    <w:rsid w:val="00B26AB9"/>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2153"/>
    <w:rsid w:val="00B92265"/>
    <w:rsid w:val="00B92422"/>
    <w:rsid w:val="00B932EA"/>
    <w:rsid w:val="00BA0E91"/>
    <w:rsid w:val="00BA4FCD"/>
    <w:rsid w:val="00BA76A8"/>
    <w:rsid w:val="00BB0990"/>
    <w:rsid w:val="00BB21CA"/>
    <w:rsid w:val="00BB4843"/>
    <w:rsid w:val="00BC2C89"/>
    <w:rsid w:val="00BC387F"/>
    <w:rsid w:val="00BC42F2"/>
    <w:rsid w:val="00BD0005"/>
    <w:rsid w:val="00BE7166"/>
    <w:rsid w:val="00BE73C6"/>
    <w:rsid w:val="00BF087B"/>
    <w:rsid w:val="00C0027D"/>
    <w:rsid w:val="00C0075F"/>
    <w:rsid w:val="00C01436"/>
    <w:rsid w:val="00C03FFE"/>
    <w:rsid w:val="00C044E8"/>
    <w:rsid w:val="00C05E9A"/>
    <w:rsid w:val="00C067F1"/>
    <w:rsid w:val="00C06F85"/>
    <w:rsid w:val="00C12D8F"/>
    <w:rsid w:val="00C14C4C"/>
    <w:rsid w:val="00C22C1F"/>
    <w:rsid w:val="00C25564"/>
    <w:rsid w:val="00C27609"/>
    <w:rsid w:val="00C316E5"/>
    <w:rsid w:val="00C31D7A"/>
    <w:rsid w:val="00C328E7"/>
    <w:rsid w:val="00C333D5"/>
    <w:rsid w:val="00C34A13"/>
    <w:rsid w:val="00C432C4"/>
    <w:rsid w:val="00C44AFE"/>
    <w:rsid w:val="00C44EDD"/>
    <w:rsid w:val="00C47794"/>
    <w:rsid w:val="00C47D1D"/>
    <w:rsid w:val="00C51643"/>
    <w:rsid w:val="00C57A04"/>
    <w:rsid w:val="00C6045C"/>
    <w:rsid w:val="00C65A98"/>
    <w:rsid w:val="00C7225D"/>
    <w:rsid w:val="00C750F4"/>
    <w:rsid w:val="00C77A3A"/>
    <w:rsid w:val="00C8152F"/>
    <w:rsid w:val="00C81831"/>
    <w:rsid w:val="00C81C86"/>
    <w:rsid w:val="00C86DCE"/>
    <w:rsid w:val="00C95757"/>
    <w:rsid w:val="00C96E8A"/>
    <w:rsid w:val="00C9768D"/>
    <w:rsid w:val="00CA08E2"/>
    <w:rsid w:val="00CA58E1"/>
    <w:rsid w:val="00CB0518"/>
    <w:rsid w:val="00CB0AA7"/>
    <w:rsid w:val="00CC0F17"/>
    <w:rsid w:val="00CC13A2"/>
    <w:rsid w:val="00CC2E2B"/>
    <w:rsid w:val="00CC3586"/>
    <w:rsid w:val="00CC4B27"/>
    <w:rsid w:val="00CC50E7"/>
    <w:rsid w:val="00CD2469"/>
    <w:rsid w:val="00CD3CF0"/>
    <w:rsid w:val="00CE4E86"/>
    <w:rsid w:val="00CE6053"/>
    <w:rsid w:val="00CF1365"/>
    <w:rsid w:val="00CF1B21"/>
    <w:rsid w:val="00CF2402"/>
    <w:rsid w:val="00CF2751"/>
    <w:rsid w:val="00CF4D95"/>
    <w:rsid w:val="00CF737A"/>
    <w:rsid w:val="00CF73DE"/>
    <w:rsid w:val="00D02CFE"/>
    <w:rsid w:val="00D03EF4"/>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5597"/>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5B5F"/>
    <w:rsid w:val="00DA74D6"/>
    <w:rsid w:val="00DB0ABA"/>
    <w:rsid w:val="00DC1771"/>
    <w:rsid w:val="00DD16A0"/>
    <w:rsid w:val="00DD1A04"/>
    <w:rsid w:val="00DD2D2B"/>
    <w:rsid w:val="00DD4FF6"/>
    <w:rsid w:val="00DD586F"/>
    <w:rsid w:val="00DD779A"/>
    <w:rsid w:val="00DD780C"/>
    <w:rsid w:val="00DE04E1"/>
    <w:rsid w:val="00DE3295"/>
    <w:rsid w:val="00DF1152"/>
    <w:rsid w:val="00DF2CEF"/>
    <w:rsid w:val="00DF615B"/>
    <w:rsid w:val="00E012B8"/>
    <w:rsid w:val="00E078FC"/>
    <w:rsid w:val="00E1084E"/>
    <w:rsid w:val="00E13613"/>
    <w:rsid w:val="00E152E2"/>
    <w:rsid w:val="00E23E85"/>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C51"/>
    <w:rsid w:val="00E941D0"/>
    <w:rsid w:val="00E94C79"/>
    <w:rsid w:val="00E97816"/>
    <w:rsid w:val="00E97C2E"/>
    <w:rsid w:val="00EB57F3"/>
    <w:rsid w:val="00EB71BC"/>
    <w:rsid w:val="00EC1BE3"/>
    <w:rsid w:val="00EC3FD2"/>
    <w:rsid w:val="00ED016B"/>
    <w:rsid w:val="00ED1846"/>
    <w:rsid w:val="00ED5F04"/>
    <w:rsid w:val="00EE1B0E"/>
    <w:rsid w:val="00EE2B30"/>
    <w:rsid w:val="00EE3548"/>
    <w:rsid w:val="00EE5A3D"/>
    <w:rsid w:val="00EE6D76"/>
    <w:rsid w:val="00EE6F16"/>
    <w:rsid w:val="00EF0152"/>
    <w:rsid w:val="00EF1825"/>
    <w:rsid w:val="00F01D0D"/>
    <w:rsid w:val="00F052E3"/>
    <w:rsid w:val="00F07D42"/>
    <w:rsid w:val="00F10699"/>
    <w:rsid w:val="00F14525"/>
    <w:rsid w:val="00F15BB7"/>
    <w:rsid w:val="00F17D9C"/>
    <w:rsid w:val="00F222AC"/>
    <w:rsid w:val="00F30182"/>
    <w:rsid w:val="00F36E8E"/>
    <w:rsid w:val="00F37C3F"/>
    <w:rsid w:val="00F478E6"/>
    <w:rsid w:val="00F47A24"/>
    <w:rsid w:val="00F47F80"/>
    <w:rsid w:val="00F5064A"/>
    <w:rsid w:val="00F50C03"/>
    <w:rsid w:val="00F5264E"/>
    <w:rsid w:val="00F54850"/>
    <w:rsid w:val="00F857FD"/>
    <w:rsid w:val="00F8649D"/>
    <w:rsid w:val="00F908FD"/>
    <w:rsid w:val="00F91B58"/>
    <w:rsid w:val="00F943C5"/>
    <w:rsid w:val="00F96292"/>
    <w:rsid w:val="00FA318C"/>
    <w:rsid w:val="00FA5D80"/>
    <w:rsid w:val="00FB08CB"/>
    <w:rsid w:val="00FB1649"/>
    <w:rsid w:val="00FB18EF"/>
    <w:rsid w:val="00FB18FF"/>
    <w:rsid w:val="00FB224B"/>
    <w:rsid w:val="00FB3BFA"/>
    <w:rsid w:val="00FD369B"/>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171B0B42-4CC0-451C-86C5-78C350DB7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C2DE9"/>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fr-FR" w:eastAsia="fr-FR" w:bidi="fr-FR"/>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fr-FR" w:eastAsia="fr-FR" w:bidi="fr-FR"/>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fr-FR" w:eastAsia="fr-FR" w:bidi="fr-FR"/>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fr-FR" w:eastAsia="fr-FR" w:bidi="fr-FR"/>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fr-FR" w:eastAsia="fr-FR" w:bidi="fr-FR"/>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fr-FR" w:eastAsia="fr-FR" w:bidi="fr-FR"/>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Calibri" w:eastAsia="SimSun" w:hAnsi="Calibr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Markup">
    <w:name w:val="LogoportMarkup"/>
    <w:rsid w:val="00EF1825"/>
    <w:rPr>
      <w:rFonts w:ascii="Courier New" w:hAnsi="Courier New" w:cs="Courier New"/>
      <w:b w:val="0"/>
      <w:color w:val="FF0000"/>
      <w:sz w:val="18"/>
    </w:rPr>
  </w:style>
  <w:style w:type="character" w:customStyle="1" w:styleId="LogoportDoNotTranslate">
    <w:name w:val="LogoportDoNotTranslate"/>
    <w:rsid w:val="00EF182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microsoft.com/fwlink/?LinkId=39850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irdpartysource.microsoft.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A435CC6EA8BD841AC740EA94DDF8D1E" ma:contentTypeVersion="4" ma:contentTypeDescription="Create a new document." ma:contentTypeScope="" ma:versionID="07b0319e555514abb4332b16b6ce2f1c">
  <xsd:schema xmlns:xsd="http://www.w3.org/2001/XMLSchema" xmlns:xs="http://www.w3.org/2001/XMLSchema" xmlns:p="http://schemas.microsoft.com/office/2006/metadata/properties" xmlns:ns2="e1b1b7f3-b10e-48cd-877c-282d356c300a" targetNamespace="http://schemas.microsoft.com/office/2006/metadata/properties" ma:root="true" ma:fieldsID="57fa9fa38a73d56a0d9d2a17f036f37b" ns2:_="">
    <xsd:import namespace="e1b1b7f3-b10e-48cd-877c-282d356c300a"/>
    <xsd:element name="properties">
      <xsd:complexType>
        <xsd:sequence>
          <xsd:element name="documentManagement">
            <xsd:complexType>
              <xsd:all>
                <xsd:element ref="ns2:SharedWithUsers" minOccurs="0"/>
                <xsd:element ref="ns2:SharingHintHash"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b1b7f3-b10e-48cd-877c-282d356c300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internalName="SharingHintHash" ma:readOnly="true">
      <xsd:simpleType>
        <xsd:restriction base="dms:Text"/>
      </xsd:simple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3.xml><?xml version="1.0" encoding="utf-8"?>
<ds:datastoreItem xmlns:ds="http://schemas.openxmlformats.org/officeDocument/2006/customXml" ds:itemID="{C29E4D4E-9DC7-4227-AE18-7A7F95033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b1b7f3-b10e-48cd-877c-282d356c30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2CD9B6-1F09-41D5-B5BA-C7D67C6DF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3259</Words>
  <Characters>18581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Justin Kellogg</cp:lastModifiedBy>
  <cp:revision>41</cp:revision>
  <cp:lastPrinted>2016-11-17T10:35:00Z</cp:lastPrinted>
  <dcterms:created xsi:type="dcterms:W3CDTF">2016-11-11T08:30:00Z</dcterms:created>
  <dcterms:modified xsi:type="dcterms:W3CDTF">2016-12-28T17:39:00Z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0x010100EA435CC6EA8BD841AC740EA94DDF8D1E</vt:lpwstr>
  </property>
</Properties>
</file>